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00D1" w14:textId="77777777" w:rsidR="00FE1382" w:rsidRDefault="00FE1382" w:rsidP="5F00B9A1">
      <w:pPr>
        <w:rPr>
          <w:rFonts w:eastAsia="Arial"/>
          <w:lang w:val="en-US"/>
        </w:rPr>
      </w:pPr>
    </w:p>
    <w:p w14:paraId="64A91437" w14:textId="2FEE6956" w:rsidR="00FE1382" w:rsidRDefault="00FE1382" w:rsidP="5F00B9A1">
      <w:pPr>
        <w:rPr>
          <w:rFonts w:eastAsia="Arial"/>
          <w:lang w:val="en-US"/>
        </w:rPr>
      </w:pPr>
      <w:r>
        <w:rPr>
          <w:rFonts w:eastAsia="Arial"/>
          <w:lang w:val="en-US"/>
        </w:rPr>
        <w:t>TUETUSTI TYÖHÖN JA OSALLISUUTEEN PÄIJÄT-HÄMEESSÄ</w:t>
      </w:r>
    </w:p>
    <w:p w14:paraId="5CC70D52" w14:textId="5635F1FA" w:rsidR="00FE1382" w:rsidRDefault="00FE1382" w:rsidP="5F00B9A1">
      <w:pPr>
        <w:rPr>
          <w:rFonts w:eastAsia="Arial"/>
          <w:lang w:val="en-US"/>
        </w:rPr>
      </w:pPr>
      <w:r>
        <w:rPr>
          <w:rFonts w:eastAsia="Arial"/>
          <w:lang w:val="en-US"/>
        </w:rPr>
        <w:t>SEURANTA JA ARVIOINTI, LAB</w:t>
      </w:r>
    </w:p>
    <w:p w14:paraId="66FC7A68" w14:textId="45796290" w:rsidR="00F842B9" w:rsidRPr="00BF2E41" w:rsidRDefault="78C3CE6C" w:rsidP="5F00B9A1">
      <w:r w:rsidRPr="5F00B9A1">
        <w:rPr>
          <w:rFonts w:eastAsia="Arial"/>
          <w:lang w:val="en-US"/>
        </w:rPr>
        <w:t>Hankkeessa on toteutettu toimenpidekokonaisuudet:</w:t>
      </w:r>
    </w:p>
    <w:p w14:paraId="49188E44" w14:textId="471B24CD" w:rsidR="00F842B9" w:rsidRPr="00BF2E41" w:rsidRDefault="78C3CE6C" w:rsidP="5F00B9A1">
      <w:r w:rsidRPr="5F00B9A1">
        <w:rPr>
          <w:rFonts w:eastAsia="Arial"/>
          <w:b/>
          <w:bCs/>
          <w:color w:val="000000"/>
          <w:lang w:val="en-US"/>
        </w:rPr>
        <w:t>1) Työkyvyn tuki osaksi tulevaisuuden sosiaali- ja terveyskeskusta</w:t>
      </w:r>
    </w:p>
    <w:tbl>
      <w:tblPr>
        <w:tblW w:w="0" w:type="auto"/>
        <w:tblLayout w:type="fixed"/>
        <w:tblLook w:val="04A0" w:firstRow="1" w:lastRow="0" w:firstColumn="1" w:lastColumn="0" w:noHBand="0" w:noVBand="1"/>
      </w:tblPr>
      <w:tblGrid>
        <w:gridCol w:w="1981"/>
        <w:gridCol w:w="2351"/>
        <w:gridCol w:w="1996"/>
        <w:gridCol w:w="3016"/>
      </w:tblGrid>
      <w:tr w:rsidR="5F00B9A1" w14:paraId="30D0766D" w14:textId="77777777" w:rsidTr="5F00B9A1">
        <w:trPr>
          <w:trHeight w:val="270"/>
        </w:trPr>
        <w:tc>
          <w:tcPr>
            <w:tcW w:w="19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vAlign w:val="center"/>
          </w:tcPr>
          <w:p w14:paraId="02462779" w14:textId="12C65D22" w:rsidR="5F00B9A1" w:rsidRDefault="5F00B9A1" w:rsidP="5F00B9A1">
            <w:pPr>
              <w:ind w:left="540" w:hanging="540"/>
            </w:pPr>
            <w:r w:rsidRPr="5F00B9A1">
              <w:rPr>
                <w:rFonts w:eastAsia="Arial"/>
                <w:b/>
                <w:bCs/>
                <w:color w:val="000000"/>
                <w:sz w:val="18"/>
                <w:szCs w:val="18"/>
              </w:rPr>
              <w:t>Tavoitteet</w:t>
            </w:r>
          </w:p>
        </w:tc>
        <w:tc>
          <w:tcPr>
            <w:tcW w:w="23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vAlign w:val="center"/>
          </w:tcPr>
          <w:p w14:paraId="7D99A552" w14:textId="7A13D645" w:rsidR="5F00B9A1" w:rsidRDefault="5F00B9A1" w:rsidP="5F00B9A1">
            <w:pPr>
              <w:ind w:left="540" w:hanging="540"/>
            </w:pPr>
            <w:r w:rsidRPr="5F00B9A1">
              <w:rPr>
                <w:rFonts w:eastAsia="Arial"/>
                <w:b/>
                <w:bCs/>
                <w:color w:val="000000"/>
                <w:sz w:val="18"/>
                <w:szCs w:val="18"/>
              </w:rPr>
              <w:t>Toimenpiteet</w:t>
            </w:r>
          </w:p>
        </w:tc>
        <w:tc>
          <w:tcPr>
            <w:tcW w:w="19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vAlign w:val="center"/>
          </w:tcPr>
          <w:p w14:paraId="0EE68745" w14:textId="28360415" w:rsidR="5F00B9A1" w:rsidRDefault="5F00B9A1" w:rsidP="5F00B9A1">
            <w:pPr>
              <w:ind w:left="540" w:hanging="540"/>
            </w:pPr>
            <w:r w:rsidRPr="5F00B9A1">
              <w:rPr>
                <w:rFonts w:eastAsia="Arial"/>
                <w:b/>
                <w:bCs/>
                <w:color w:val="000000"/>
                <w:sz w:val="18"/>
                <w:szCs w:val="18"/>
                <w:lang w:val="en-US"/>
              </w:rPr>
              <w:t>Tuotokset</w:t>
            </w:r>
          </w:p>
        </w:tc>
        <w:tc>
          <w:tcPr>
            <w:tcW w:w="30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tcPr>
          <w:p w14:paraId="087E52CA" w14:textId="52B22B85" w:rsidR="5F00B9A1" w:rsidRDefault="5F00B9A1" w:rsidP="5F00B9A1">
            <w:pPr>
              <w:ind w:left="540" w:hanging="540"/>
            </w:pPr>
            <w:r w:rsidRPr="5F00B9A1">
              <w:rPr>
                <w:rFonts w:eastAsia="Arial"/>
                <w:b/>
                <w:bCs/>
                <w:color w:val="000000"/>
                <w:sz w:val="18"/>
                <w:szCs w:val="18"/>
                <w:lang w:val="en-US"/>
              </w:rPr>
              <w:t>Itsearviointi</w:t>
            </w:r>
          </w:p>
        </w:tc>
      </w:tr>
      <w:tr w:rsidR="5F00B9A1" w14:paraId="7D4AC215" w14:textId="77777777" w:rsidTr="5F00B9A1">
        <w:trPr>
          <w:trHeight w:val="1380"/>
        </w:trPr>
        <w:tc>
          <w:tcPr>
            <w:tcW w:w="19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27F5E475" w14:textId="69161DA9" w:rsidR="5F00B9A1" w:rsidRDefault="5F00B9A1">
            <w:r w:rsidRPr="5F00B9A1">
              <w:rPr>
                <w:rFonts w:eastAsia="Arial"/>
                <w:color w:val="000000"/>
                <w:sz w:val="18"/>
                <w:szCs w:val="18"/>
              </w:rPr>
              <w:t xml:space="preserve">1) Ammattilaisilla on </w:t>
            </w:r>
            <w:r w:rsidRPr="5F00B9A1">
              <w:rPr>
                <w:rFonts w:eastAsia="Arial"/>
                <w:b/>
                <w:bCs/>
                <w:color w:val="000000"/>
                <w:sz w:val="18"/>
                <w:szCs w:val="18"/>
              </w:rPr>
              <w:t xml:space="preserve">sote-keskuksessa selkeä prosessi ja osaamista </w:t>
            </w:r>
            <w:r w:rsidRPr="5F00B9A1">
              <w:rPr>
                <w:rFonts w:eastAsia="Arial"/>
                <w:color w:val="000000"/>
                <w:sz w:val="18"/>
                <w:szCs w:val="18"/>
              </w:rPr>
              <w:t xml:space="preserve">työ- ja toimintakyvyn tukeen, työkyvyn heikkenemisen riskin tunnistamiseen sekä tarvittavien palveluiden monialaiseen suunnitteluun, järjestämiseen ja systemaattiseen arviointiin.  </w:t>
            </w:r>
          </w:p>
        </w:tc>
        <w:tc>
          <w:tcPr>
            <w:tcW w:w="23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10A8F7F2" w14:textId="5ADB6643" w:rsidR="5F00B9A1" w:rsidRDefault="5F00B9A1" w:rsidP="5F00B9A1">
            <w:pPr>
              <w:pStyle w:val="Luettelokappale"/>
              <w:numPr>
                <w:ilvl w:val="0"/>
                <w:numId w:val="8"/>
              </w:numPr>
              <w:rPr>
                <w:color w:val="000000"/>
                <w:sz w:val="18"/>
                <w:szCs w:val="18"/>
              </w:rPr>
            </w:pPr>
            <w:r w:rsidRPr="5F00B9A1">
              <w:rPr>
                <w:color w:val="000000"/>
                <w:sz w:val="18"/>
                <w:szCs w:val="18"/>
              </w:rPr>
              <w:t>Terveydenhuollon koulutustarpeiden kartoitus (k2021)</w:t>
            </w:r>
          </w:p>
          <w:p w14:paraId="23EDD11B" w14:textId="53ECD9C8" w:rsidR="5F00B9A1" w:rsidRDefault="5F00B9A1" w:rsidP="5F00B9A1">
            <w:pPr>
              <w:pStyle w:val="Luettelokappale"/>
              <w:numPr>
                <w:ilvl w:val="0"/>
                <w:numId w:val="8"/>
              </w:numPr>
              <w:rPr>
                <w:color w:val="000000"/>
                <w:sz w:val="18"/>
                <w:szCs w:val="18"/>
              </w:rPr>
            </w:pPr>
            <w:r w:rsidRPr="5F00B9A1">
              <w:rPr>
                <w:color w:val="000000"/>
                <w:sz w:val="18"/>
                <w:szCs w:val="18"/>
              </w:rPr>
              <w:t>KuumaLinja pilotti (2021) &gt; tulosten hyödyntäminen koulutuspiloteissa</w:t>
            </w:r>
          </w:p>
          <w:p w14:paraId="77BE7B4A" w14:textId="22696351" w:rsidR="5F00B9A1" w:rsidRDefault="5F00B9A1" w:rsidP="5F00B9A1">
            <w:pPr>
              <w:pStyle w:val="Luettelokappale"/>
              <w:numPr>
                <w:ilvl w:val="0"/>
                <w:numId w:val="8"/>
              </w:numPr>
              <w:rPr>
                <w:color w:val="000000"/>
                <w:sz w:val="18"/>
                <w:szCs w:val="18"/>
              </w:rPr>
            </w:pPr>
            <w:r w:rsidRPr="5F00B9A1">
              <w:rPr>
                <w:color w:val="000000"/>
                <w:sz w:val="18"/>
                <w:szCs w:val="18"/>
              </w:rPr>
              <w:t>Työkyvyn tuki koulutuspilotti Päijät-Soten henkilöstölle (k2022 ja s2022)</w:t>
            </w:r>
          </w:p>
          <w:p w14:paraId="1618DE2E" w14:textId="376ABE42" w:rsidR="5F00B9A1" w:rsidRDefault="5F00B9A1" w:rsidP="5F00B9A1">
            <w:pPr>
              <w:pStyle w:val="Luettelokappale"/>
              <w:numPr>
                <w:ilvl w:val="0"/>
                <w:numId w:val="8"/>
              </w:numPr>
              <w:rPr>
                <w:color w:val="000000"/>
                <w:sz w:val="18"/>
                <w:szCs w:val="18"/>
              </w:rPr>
            </w:pPr>
            <w:r w:rsidRPr="5F00B9A1">
              <w:rPr>
                <w:color w:val="000000"/>
                <w:sz w:val="18"/>
                <w:szCs w:val="18"/>
              </w:rPr>
              <w:t>Työkyvyn tuki koulutuspilotit LAB-ammattikorkeakoulun opiskelijoille: sosionomiopiskelijoille (s2021), sosionomi- ja terveydenhoitajaopiskelijoille (k2022 ja s2022)</w:t>
            </w:r>
          </w:p>
        </w:tc>
        <w:tc>
          <w:tcPr>
            <w:tcW w:w="19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3FA6AD8A" w14:textId="10A087B8" w:rsidR="5F00B9A1" w:rsidRDefault="5F00B9A1" w:rsidP="5F00B9A1">
            <w:pPr>
              <w:pStyle w:val="Luettelokappale"/>
              <w:numPr>
                <w:ilvl w:val="0"/>
                <w:numId w:val="8"/>
              </w:numPr>
              <w:rPr>
                <w:color w:val="000000"/>
                <w:sz w:val="18"/>
                <w:szCs w:val="18"/>
              </w:rPr>
            </w:pPr>
            <w:r w:rsidRPr="5F00B9A1">
              <w:rPr>
                <w:color w:val="000000"/>
                <w:sz w:val="18"/>
                <w:szCs w:val="18"/>
              </w:rPr>
              <w:t xml:space="preserve">Työkyvyn tuen        koulutuspilottien      tulokset (osallistuja-palautteet, case-kuvaukset, koulutus- materiaalit) ja jatkokoulutus-suunnitelma </w:t>
            </w:r>
          </w:p>
          <w:p w14:paraId="2B6B56E7" w14:textId="65AA2AB1" w:rsidR="5F00B9A1" w:rsidRDefault="5F00B9A1">
            <w:r w:rsidRPr="5F00B9A1">
              <w:rPr>
                <w:rFonts w:eastAsia="Arial"/>
                <w:color w:val="000000"/>
                <w:sz w:val="18"/>
                <w:szCs w:val="18"/>
              </w:rPr>
              <w:t>PÄTEVÄSSÄ ja       Innokylässä</w:t>
            </w:r>
          </w:p>
        </w:tc>
        <w:tc>
          <w:tcPr>
            <w:tcW w:w="30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20B7CFC0" w14:textId="72F6EE35" w:rsidR="5F00B9A1" w:rsidRDefault="5F00B9A1" w:rsidP="5F00B9A1">
            <w:pPr>
              <w:pStyle w:val="Luettelokappale"/>
              <w:numPr>
                <w:ilvl w:val="0"/>
                <w:numId w:val="8"/>
              </w:numPr>
              <w:rPr>
                <w:color w:val="000000"/>
                <w:sz w:val="18"/>
                <w:szCs w:val="18"/>
              </w:rPr>
            </w:pPr>
            <w:r w:rsidRPr="5F00B9A1">
              <w:rPr>
                <w:color w:val="000000"/>
                <w:sz w:val="18"/>
                <w:szCs w:val="18"/>
              </w:rPr>
              <w:t xml:space="preserve">Toimenpiteet on saatu koulutusten osalta toteutettua suunnitellusti hankkeen aikana. Koulutuspilotit Päijät-Soten henkilöstölle ja LABin opiskelijoille ovat olleet onnistuneita. KuumaLinja pilotti jäi suunniteltua tuntemattomammaksi. Tuotokset ovat PÄTEVÄSSÄ ja Innokylässä, mutta erityisesti osallistujapalautetta olisi voinut tehokkaammin hyödyntää. </w:t>
            </w:r>
          </w:p>
        </w:tc>
      </w:tr>
      <w:tr w:rsidR="5F00B9A1" w14:paraId="70F9AD7A" w14:textId="77777777" w:rsidTr="5F00B9A1">
        <w:trPr>
          <w:trHeight w:val="1440"/>
        </w:trPr>
        <w:tc>
          <w:tcPr>
            <w:tcW w:w="19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tcPr>
          <w:p w14:paraId="2B2AC9C5" w14:textId="3ECB2F77" w:rsidR="5F00B9A1" w:rsidRDefault="5F00B9A1">
            <w:r w:rsidRPr="5F00B9A1">
              <w:rPr>
                <w:rFonts w:eastAsia="Arial"/>
                <w:color w:val="000000"/>
                <w:sz w:val="18"/>
                <w:szCs w:val="18"/>
              </w:rPr>
              <w:t xml:space="preserve">2) Sote-keskukseen perustettava jalkautuva </w:t>
            </w:r>
            <w:r w:rsidRPr="5F00B9A1">
              <w:rPr>
                <w:rFonts w:eastAsia="Arial"/>
                <w:b/>
                <w:bCs/>
                <w:color w:val="000000"/>
                <w:sz w:val="18"/>
                <w:szCs w:val="18"/>
              </w:rPr>
              <w:t xml:space="preserve">työ- ja toimintakyvyn arvioinnin tiimi </w:t>
            </w:r>
            <w:r w:rsidRPr="5F00B9A1">
              <w:rPr>
                <w:rFonts w:eastAsia="Arial"/>
                <w:color w:val="000000"/>
                <w:sz w:val="18"/>
                <w:szCs w:val="18"/>
              </w:rPr>
              <w:t>tukee muuta perustasoa haastavimmissa tilanteissa ja saa konsultaatioapua tarvittaessa erikoissairaanhoidolta.</w:t>
            </w:r>
          </w:p>
        </w:tc>
        <w:tc>
          <w:tcPr>
            <w:tcW w:w="23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tcPr>
          <w:p w14:paraId="1987D54E" w14:textId="179CA0FE" w:rsidR="5F00B9A1" w:rsidRDefault="5F00B9A1" w:rsidP="5F00B9A1">
            <w:pPr>
              <w:pStyle w:val="Luettelokappale"/>
              <w:numPr>
                <w:ilvl w:val="0"/>
                <w:numId w:val="7"/>
              </w:numPr>
              <w:rPr>
                <w:color w:val="000000"/>
                <w:sz w:val="18"/>
                <w:szCs w:val="18"/>
              </w:rPr>
            </w:pPr>
            <w:r w:rsidRPr="5F00B9A1">
              <w:rPr>
                <w:color w:val="000000"/>
                <w:sz w:val="18"/>
                <w:szCs w:val="18"/>
              </w:rPr>
              <w:t>Padasjoen työkykytiimi pilotti (syksy 2021) &gt; konseptin ja tulosten hyödyntäminen tulevissa piloteissa</w:t>
            </w:r>
          </w:p>
          <w:p w14:paraId="0D089DFC" w14:textId="26C67CCF" w:rsidR="5F00B9A1" w:rsidRDefault="5F00B9A1" w:rsidP="5F00B9A1">
            <w:pPr>
              <w:pStyle w:val="Luettelokappale"/>
              <w:numPr>
                <w:ilvl w:val="0"/>
                <w:numId w:val="7"/>
              </w:numPr>
              <w:rPr>
                <w:color w:val="000000"/>
                <w:sz w:val="18"/>
                <w:szCs w:val="18"/>
              </w:rPr>
            </w:pPr>
            <w:r w:rsidRPr="5F00B9A1">
              <w:rPr>
                <w:color w:val="000000"/>
                <w:sz w:val="18"/>
                <w:szCs w:val="18"/>
              </w:rPr>
              <w:t>Työkykykoordinaattori palvelu osaksi moniammatillista tiimiä pilotti</w:t>
            </w:r>
            <w:r w:rsidRPr="5F00B9A1">
              <w:rPr>
                <w:color w:val="0D0D0D"/>
                <w:sz w:val="18"/>
                <w:szCs w:val="18"/>
              </w:rPr>
              <w:t xml:space="preserve"> Padasjoen, </w:t>
            </w:r>
            <w:r w:rsidRPr="5F00B9A1">
              <w:rPr>
                <w:color w:val="000000"/>
                <w:sz w:val="18"/>
                <w:szCs w:val="18"/>
              </w:rPr>
              <w:t>Asikkalan ja Hollolan sote-keskuksissa (k2022 ja s2022)</w:t>
            </w:r>
          </w:p>
          <w:p w14:paraId="3F9595A9" w14:textId="211D6E59" w:rsidR="5F00B9A1" w:rsidRDefault="5F00B9A1" w:rsidP="5F00B9A1">
            <w:pPr>
              <w:pStyle w:val="Luettelokappale"/>
              <w:numPr>
                <w:ilvl w:val="0"/>
                <w:numId w:val="7"/>
              </w:numPr>
              <w:rPr>
                <w:color w:val="000000"/>
                <w:sz w:val="18"/>
                <w:szCs w:val="18"/>
              </w:rPr>
            </w:pPr>
            <w:r w:rsidRPr="5F00B9A1">
              <w:rPr>
                <w:color w:val="000000"/>
                <w:sz w:val="18"/>
                <w:szCs w:val="18"/>
              </w:rPr>
              <w:lastRenderedPageBreak/>
              <w:t>Kykyviisari työ- ja toimintakyvyn arviointimittarin käyttöönotto (TP1 ja 2)</w:t>
            </w:r>
          </w:p>
          <w:p w14:paraId="5F6C5EDD" w14:textId="287ADDA8" w:rsidR="5F00B9A1" w:rsidRDefault="5F00B9A1" w:rsidP="5F00B9A1">
            <w:pPr>
              <w:pStyle w:val="Luettelokappale"/>
              <w:numPr>
                <w:ilvl w:val="0"/>
                <w:numId w:val="7"/>
              </w:numPr>
              <w:rPr>
                <w:color w:val="000000"/>
                <w:sz w:val="18"/>
                <w:szCs w:val="18"/>
              </w:rPr>
            </w:pPr>
            <w:r w:rsidRPr="5F00B9A1">
              <w:rPr>
                <w:color w:val="000000"/>
                <w:sz w:val="18"/>
                <w:szCs w:val="18"/>
              </w:rPr>
              <w:t>Kirjaamiskäytäntöjen kehittäminen</w:t>
            </w:r>
          </w:p>
          <w:p w14:paraId="14033B36" w14:textId="2CA8761D" w:rsidR="5F00B9A1" w:rsidRDefault="5F00B9A1" w:rsidP="5F00B9A1">
            <w:pPr>
              <w:pStyle w:val="Luettelokappale"/>
              <w:numPr>
                <w:ilvl w:val="0"/>
                <w:numId w:val="7"/>
              </w:numPr>
              <w:rPr>
                <w:color w:val="000000"/>
                <w:sz w:val="18"/>
                <w:szCs w:val="18"/>
              </w:rPr>
            </w:pPr>
            <w:r w:rsidRPr="5F00B9A1">
              <w:rPr>
                <w:color w:val="000000"/>
                <w:sz w:val="18"/>
                <w:szCs w:val="18"/>
              </w:rPr>
              <w:t>Monialaisen asiakassuunnitelman laatiminen</w:t>
            </w:r>
          </w:p>
          <w:p w14:paraId="5C62EA22" w14:textId="11403F0D" w:rsidR="5F00B9A1" w:rsidRDefault="5F00B9A1" w:rsidP="5F00B9A1">
            <w:pPr>
              <w:pStyle w:val="Luettelokappale"/>
              <w:numPr>
                <w:ilvl w:val="0"/>
                <w:numId w:val="7"/>
              </w:numPr>
              <w:rPr>
                <w:color w:val="000000"/>
                <w:sz w:val="18"/>
                <w:szCs w:val="18"/>
              </w:rPr>
            </w:pPr>
            <w:r w:rsidRPr="5F00B9A1">
              <w:rPr>
                <w:color w:val="000000"/>
                <w:sz w:val="18"/>
                <w:szCs w:val="18"/>
              </w:rPr>
              <w:t>Konsultointikäytäntöjen luominen</w:t>
            </w:r>
          </w:p>
          <w:p w14:paraId="04DCDCD5" w14:textId="7CDDECAB" w:rsidR="5F00B9A1" w:rsidRDefault="5F00B9A1" w:rsidP="5F00B9A1">
            <w:pPr>
              <w:pStyle w:val="Luettelokappale"/>
              <w:numPr>
                <w:ilvl w:val="0"/>
                <w:numId w:val="7"/>
              </w:numPr>
              <w:rPr>
                <w:color w:val="000000"/>
                <w:sz w:val="18"/>
                <w:szCs w:val="18"/>
              </w:rPr>
            </w:pPr>
            <w:r w:rsidRPr="5F00B9A1">
              <w:rPr>
                <w:color w:val="000000"/>
                <w:sz w:val="18"/>
                <w:szCs w:val="18"/>
              </w:rPr>
              <w:t>Työterveydenhoitajan jalkautuminen Hollolan sote-keskukseen 4/2022 alkaen</w:t>
            </w:r>
          </w:p>
        </w:tc>
        <w:tc>
          <w:tcPr>
            <w:tcW w:w="19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tcPr>
          <w:p w14:paraId="46A1EA61" w14:textId="4CEF0CEE" w:rsidR="5F00B9A1" w:rsidRDefault="5F00B9A1" w:rsidP="5F00B9A1">
            <w:pPr>
              <w:pStyle w:val="Luettelokappale"/>
              <w:numPr>
                <w:ilvl w:val="0"/>
                <w:numId w:val="6"/>
              </w:numPr>
              <w:rPr>
                <w:color w:val="000000"/>
                <w:sz w:val="18"/>
                <w:szCs w:val="18"/>
              </w:rPr>
            </w:pPr>
            <w:r w:rsidRPr="5F00B9A1">
              <w:rPr>
                <w:color w:val="000000"/>
                <w:sz w:val="18"/>
                <w:szCs w:val="18"/>
              </w:rPr>
              <w:lastRenderedPageBreak/>
              <w:t xml:space="preserve">Toimiva moni-alainen työ- ja toimintakyvyn       tuen malli ja vastuu-työntekijätoiminta    toteutuu osana sotekeskuksen moni-ammatillista tiimityömallia ja moni-palveluasiakkaan    palvelupolku ja        </w:t>
            </w:r>
            <w:r w:rsidRPr="5F00B9A1">
              <w:rPr>
                <w:color w:val="000000"/>
                <w:sz w:val="18"/>
                <w:szCs w:val="18"/>
              </w:rPr>
              <w:lastRenderedPageBreak/>
              <w:t>kuvattu Innokylässä</w:t>
            </w:r>
          </w:p>
          <w:p w14:paraId="190EC735" w14:textId="2CFAFC05" w:rsidR="5F00B9A1" w:rsidRDefault="5F00B9A1" w:rsidP="5F00B9A1">
            <w:pPr>
              <w:pStyle w:val="Luettelokappale"/>
              <w:numPr>
                <w:ilvl w:val="0"/>
                <w:numId w:val="6"/>
              </w:numPr>
              <w:rPr>
                <w:color w:val="000000"/>
                <w:sz w:val="18"/>
                <w:szCs w:val="18"/>
              </w:rPr>
            </w:pPr>
            <w:r w:rsidRPr="5F00B9A1">
              <w:rPr>
                <w:color w:val="000000"/>
                <w:sz w:val="18"/>
                <w:szCs w:val="18"/>
              </w:rPr>
              <w:t>Työkyky-koordinaattori          konseptin kuvaus</w:t>
            </w:r>
          </w:p>
          <w:p w14:paraId="2F4032F0" w14:textId="42948E88" w:rsidR="5F00B9A1" w:rsidRDefault="5F00B9A1" w:rsidP="5F00B9A1">
            <w:pPr>
              <w:pStyle w:val="Luettelokappale"/>
              <w:numPr>
                <w:ilvl w:val="0"/>
                <w:numId w:val="6"/>
              </w:numPr>
              <w:rPr>
                <w:color w:val="000000"/>
                <w:sz w:val="18"/>
                <w:szCs w:val="18"/>
              </w:rPr>
            </w:pPr>
            <w:r w:rsidRPr="5F00B9A1">
              <w:rPr>
                <w:color w:val="000000"/>
                <w:sz w:val="18"/>
                <w:szCs w:val="18"/>
              </w:rPr>
              <w:t xml:space="preserve">Kehitetyn pitkä-aikaistyöttömien      terveystarkastus-prosessin kuvaus </w:t>
            </w:r>
          </w:p>
        </w:tc>
        <w:tc>
          <w:tcPr>
            <w:tcW w:w="30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AD9CB"/>
          </w:tcPr>
          <w:p w14:paraId="5EC8CA46" w14:textId="3BE233EE" w:rsidR="5F00B9A1" w:rsidRDefault="5F00B9A1" w:rsidP="5F00B9A1">
            <w:pPr>
              <w:pStyle w:val="Luettelokappale"/>
              <w:numPr>
                <w:ilvl w:val="0"/>
                <w:numId w:val="6"/>
              </w:numPr>
              <w:rPr>
                <w:color w:val="000000"/>
                <w:sz w:val="18"/>
                <w:szCs w:val="18"/>
              </w:rPr>
            </w:pPr>
            <w:r w:rsidRPr="5F00B9A1">
              <w:rPr>
                <w:color w:val="000000"/>
                <w:sz w:val="18"/>
                <w:szCs w:val="18"/>
              </w:rPr>
              <w:lastRenderedPageBreak/>
              <w:t xml:space="preserve">Toimenpiteiden hyödyt eivät ole vielä suureltakaan osalta realisoituneet, mutta hankkeen omilla toimilla ne ovat saavutettavissa. Hyödyt työterveyshoitajan jalkautumisesta Hollolan Sote-keskukseen on kuitenkin jo tuottanut hyödyt. Työkykykoordinaattorit ovat kokeneet Kykyviisarin kokonaan käytettynä raskaana ja käyttävät osia siitä. Tuotoksista saatavat hyödyt saadaan toteutumaan hankkeen toimenpiteillä ja </w:t>
            </w:r>
            <w:r w:rsidRPr="5F00B9A1">
              <w:rPr>
                <w:color w:val="000000"/>
                <w:sz w:val="18"/>
                <w:szCs w:val="18"/>
              </w:rPr>
              <w:lastRenderedPageBreak/>
              <w:t xml:space="preserve">mahdollisilla jatkotoimenpiteillä vasta hankkeen jälkeisinä vuosina. </w:t>
            </w:r>
          </w:p>
        </w:tc>
      </w:tr>
      <w:tr w:rsidR="5F00B9A1" w14:paraId="00D9221B" w14:textId="77777777" w:rsidTr="5F00B9A1">
        <w:trPr>
          <w:trHeight w:val="1410"/>
        </w:trPr>
        <w:tc>
          <w:tcPr>
            <w:tcW w:w="19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3A9A450A" w14:textId="4FD23186" w:rsidR="5F00B9A1" w:rsidRDefault="5F00B9A1">
            <w:r w:rsidRPr="5F00B9A1">
              <w:rPr>
                <w:rFonts w:eastAsia="Arial"/>
                <w:color w:val="000000"/>
                <w:sz w:val="18"/>
                <w:szCs w:val="18"/>
              </w:rPr>
              <w:t xml:space="preserve">3) Työkyvyn tuen palvelukokonaisuudessa on luotu </w:t>
            </w:r>
            <w:r w:rsidRPr="5F00B9A1">
              <w:rPr>
                <w:rFonts w:eastAsia="Arial"/>
                <w:b/>
                <w:bCs/>
                <w:color w:val="000000"/>
                <w:sz w:val="18"/>
                <w:szCs w:val="18"/>
              </w:rPr>
              <w:t>toimiva asiakkaiden tarpeista lähtevä yhdessä tekemisen tapa muiden viranomaisten kanssa</w:t>
            </w:r>
            <w:r w:rsidRPr="5F00B9A1">
              <w:rPr>
                <w:rFonts w:eastAsia="Arial"/>
                <w:color w:val="000000"/>
                <w:sz w:val="18"/>
                <w:szCs w:val="18"/>
              </w:rPr>
              <w:t xml:space="preserve">. Asiakkaan omat voimavarat ovat käytössä ja palvelupolku </w:t>
            </w:r>
            <w:r w:rsidRPr="5F00B9A1">
              <w:rPr>
                <w:rFonts w:eastAsia="Arial"/>
                <w:b/>
                <w:bCs/>
                <w:color w:val="000000"/>
                <w:sz w:val="18"/>
                <w:szCs w:val="18"/>
              </w:rPr>
              <w:t>toimii sujuvasti hallinnollisten rajojen ylitse.</w:t>
            </w:r>
            <w:r w:rsidRPr="5F00B9A1">
              <w:rPr>
                <w:rFonts w:eastAsia="Arial"/>
                <w:color w:val="000000"/>
                <w:sz w:val="18"/>
                <w:szCs w:val="18"/>
              </w:rPr>
              <w:t xml:space="preserve"> Asiakkaan tukemisesta vastaavat </w:t>
            </w:r>
            <w:r w:rsidRPr="5F00B9A1">
              <w:rPr>
                <w:rFonts w:eastAsia="Arial"/>
                <w:b/>
                <w:bCs/>
                <w:color w:val="000000"/>
                <w:sz w:val="18"/>
                <w:szCs w:val="18"/>
              </w:rPr>
              <w:t xml:space="preserve">nimetyt vastuuhenkilöt </w:t>
            </w:r>
            <w:r w:rsidRPr="5F00B9A1">
              <w:rPr>
                <w:rFonts w:eastAsia="Arial"/>
                <w:color w:val="000000"/>
                <w:sz w:val="18"/>
                <w:szCs w:val="18"/>
              </w:rPr>
              <w:t>asiakkuuden päättymiseen asti.</w:t>
            </w:r>
          </w:p>
        </w:tc>
        <w:tc>
          <w:tcPr>
            <w:tcW w:w="23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4096FED2" w14:textId="6A880D22" w:rsidR="5F00B9A1" w:rsidRDefault="5F00B9A1" w:rsidP="5F00B9A1">
            <w:pPr>
              <w:pStyle w:val="Luettelokappale"/>
              <w:numPr>
                <w:ilvl w:val="0"/>
                <w:numId w:val="5"/>
              </w:numPr>
              <w:rPr>
                <w:color w:val="000000"/>
                <w:sz w:val="18"/>
                <w:szCs w:val="18"/>
              </w:rPr>
            </w:pPr>
            <w:r w:rsidRPr="5F00B9A1">
              <w:rPr>
                <w:color w:val="000000"/>
                <w:sz w:val="18"/>
                <w:szCs w:val="18"/>
              </w:rPr>
              <w:t>Työkyvyn tuen palvelukokonaisuuksien kuvaaminen palvelumuotoilun avulla</w:t>
            </w:r>
          </w:p>
          <w:p w14:paraId="099F687E" w14:textId="4F685F23" w:rsidR="5F00B9A1" w:rsidRDefault="5F00B9A1" w:rsidP="5F00B9A1">
            <w:pPr>
              <w:pStyle w:val="Luettelokappale"/>
              <w:numPr>
                <w:ilvl w:val="0"/>
                <w:numId w:val="5"/>
              </w:numPr>
              <w:rPr>
                <w:color w:val="000000"/>
                <w:sz w:val="18"/>
                <w:szCs w:val="18"/>
              </w:rPr>
            </w:pPr>
            <w:r w:rsidRPr="5F00B9A1">
              <w:rPr>
                <w:color w:val="000000"/>
                <w:sz w:val="18"/>
                <w:szCs w:val="18"/>
              </w:rPr>
              <w:t>Asiakaskokemuksen asiantuntija palvelujen suunnittelussa, kehittämisessä ja arvioinnissa ja eri asiakasosallisuuden menetelmiä on kehitetty ja käytössä</w:t>
            </w:r>
          </w:p>
        </w:tc>
        <w:tc>
          <w:tcPr>
            <w:tcW w:w="199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0AEB31B2" w14:textId="40BC1AED" w:rsidR="5F00B9A1" w:rsidRDefault="5F00B9A1" w:rsidP="5F00B9A1">
            <w:pPr>
              <w:pStyle w:val="Luettelokappale"/>
              <w:numPr>
                <w:ilvl w:val="0"/>
                <w:numId w:val="5"/>
              </w:numPr>
              <w:rPr>
                <w:color w:val="000000"/>
                <w:sz w:val="18"/>
                <w:szCs w:val="18"/>
              </w:rPr>
            </w:pPr>
            <w:r w:rsidRPr="5F00B9A1">
              <w:rPr>
                <w:color w:val="000000"/>
                <w:sz w:val="18"/>
                <w:szCs w:val="18"/>
              </w:rPr>
              <w:t>Työkyvyn tuen        palvelut on yhteen-sovitettu työllisyys- ja kuntoutus-toimijoiden kanssa</w:t>
            </w:r>
          </w:p>
          <w:p w14:paraId="5AF45258" w14:textId="57244DFB" w:rsidR="5F00B9A1" w:rsidRDefault="5F00B9A1" w:rsidP="5F00B9A1">
            <w:pPr>
              <w:pStyle w:val="Luettelokappale"/>
              <w:numPr>
                <w:ilvl w:val="0"/>
                <w:numId w:val="4"/>
              </w:numPr>
              <w:rPr>
                <w:color w:val="000000"/>
                <w:sz w:val="18"/>
                <w:szCs w:val="18"/>
              </w:rPr>
            </w:pPr>
            <w:r w:rsidRPr="5F00B9A1">
              <w:rPr>
                <w:color w:val="000000"/>
                <w:sz w:val="18"/>
                <w:szCs w:val="18"/>
              </w:rPr>
              <w:t>Case Padasjoki: Työkyvyn tuen palvelut pienessä kunnassa kuvattu</w:t>
            </w:r>
          </w:p>
          <w:p w14:paraId="1C983CEA" w14:textId="6F723A27" w:rsidR="5F00B9A1" w:rsidRDefault="5F00B9A1" w:rsidP="5F00B9A1">
            <w:pPr>
              <w:pStyle w:val="Luettelokappale"/>
              <w:numPr>
                <w:ilvl w:val="0"/>
                <w:numId w:val="4"/>
              </w:numPr>
              <w:rPr>
                <w:color w:val="000000"/>
                <w:sz w:val="18"/>
                <w:szCs w:val="18"/>
              </w:rPr>
            </w:pPr>
            <w:r w:rsidRPr="5F00B9A1">
              <w:rPr>
                <w:color w:val="000000"/>
                <w:sz w:val="18"/>
                <w:szCs w:val="18"/>
              </w:rPr>
              <w:t xml:space="preserve">Asiakasosallisuutta lisääviä menetelmiä kokeiltu, kuvattu ja käytössä työkyvyn tuen palveluissa ja palvelupolulla </w:t>
            </w:r>
          </w:p>
        </w:tc>
        <w:tc>
          <w:tcPr>
            <w:tcW w:w="30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DE7"/>
          </w:tcPr>
          <w:p w14:paraId="3F3DA5D5" w14:textId="3BEF1AA3" w:rsidR="5F00B9A1" w:rsidRDefault="5F00B9A1" w:rsidP="5F00B9A1">
            <w:pPr>
              <w:pStyle w:val="Luettelokappale"/>
              <w:numPr>
                <w:ilvl w:val="0"/>
                <w:numId w:val="5"/>
              </w:numPr>
              <w:rPr>
                <w:color w:val="000000"/>
                <w:sz w:val="18"/>
                <w:szCs w:val="18"/>
              </w:rPr>
            </w:pPr>
            <w:r w:rsidRPr="5F00B9A1">
              <w:rPr>
                <w:color w:val="000000"/>
                <w:sz w:val="18"/>
                <w:szCs w:val="18"/>
              </w:rPr>
              <w:t xml:space="preserve">Hyötyjä saavutetaan hankkeen omien toimenpiteiden avulla työkyvyn tuen palvelukokonaisuuden kuvaamisesta. Asiakaskokemuksen asiantuntija on ollut palvelujen suunnittelussa keväästä 2022 mukana ja hyötyjä hänen ymmärryksestään saavutetaan vielä hankkeen päättymisen jälkeen. Padasjoen työkyvyn tuen palvelut kuvaamisesta on saatu hyötyjä jo hankkeen aikana ja hyötyjä saadaan tulevinakin vuosina hankkeen toimien ansioista. PHHYKY:n työkyvyn palvelujen sovittamisesta työllisyyden ja kuntoutustoimijoiden kanssa ei ole vielä saatu merkittävää hyötyä. Asiakasosallisuutta lisäävien menetelmien hyötyjä on saavutettu ja hyötyjä saavutetaan yhä hankkeen toimilla. </w:t>
            </w:r>
          </w:p>
        </w:tc>
      </w:tr>
    </w:tbl>
    <w:p w14:paraId="430AA11D" w14:textId="30444987" w:rsidR="00F842B9" w:rsidRPr="00BF2E41" w:rsidRDefault="78C3CE6C" w:rsidP="5F00B9A1">
      <w:r w:rsidRPr="5F00B9A1">
        <w:rPr>
          <w:rFonts w:eastAsia="Arial"/>
          <w:b/>
          <w:bCs/>
          <w:lang w:val="en-US"/>
        </w:rPr>
        <w:t>Taulukko 1.</w:t>
      </w:r>
      <w:r w:rsidRPr="5F00B9A1">
        <w:rPr>
          <w:rFonts w:eastAsia="Arial"/>
          <w:lang w:val="en-US"/>
        </w:rPr>
        <w:t xml:space="preserve"> Työkyvyn tuen työpaketin toteutetut toimenpiteet, tuotokset ja itsearviointi niiden onnistumisesta</w:t>
      </w:r>
    </w:p>
    <w:p w14:paraId="600C5B5E" w14:textId="6BF7AB30" w:rsidR="00F842B9" w:rsidRPr="00BF2E41" w:rsidRDefault="78C3CE6C" w:rsidP="5F00B9A1">
      <w:r w:rsidRPr="5F00B9A1">
        <w:rPr>
          <w:rFonts w:eastAsia="Arial"/>
          <w:lang w:val="en-US"/>
        </w:rPr>
        <w:t xml:space="preserve"> </w:t>
      </w:r>
    </w:p>
    <w:p w14:paraId="65AD6F51" w14:textId="0E282927" w:rsidR="00F842B9" w:rsidRPr="00BF2E41" w:rsidRDefault="78C3CE6C" w:rsidP="5F00B9A1">
      <w:r w:rsidRPr="5F00B9A1">
        <w:rPr>
          <w:rFonts w:eastAsia="Arial"/>
          <w:b/>
          <w:bCs/>
          <w:lang w:val="en-US"/>
        </w:rPr>
        <w:t>2) Tuetun työllistymisen toimintamallien kehittäminen</w:t>
      </w:r>
    </w:p>
    <w:tbl>
      <w:tblPr>
        <w:tblW w:w="0" w:type="auto"/>
        <w:tblLayout w:type="fixed"/>
        <w:tblLook w:val="04A0" w:firstRow="1" w:lastRow="0" w:firstColumn="1" w:lastColumn="0" w:noHBand="0" w:noVBand="1"/>
      </w:tblPr>
      <w:tblGrid>
        <w:gridCol w:w="1949"/>
        <w:gridCol w:w="2377"/>
        <w:gridCol w:w="1949"/>
        <w:gridCol w:w="3071"/>
      </w:tblGrid>
      <w:tr w:rsidR="5F00B9A1" w14:paraId="2B7EAFB5" w14:textId="77777777" w:rsidTr="5F00B9A1">
        <w:trPr>
          <w:trHeight w:val="195"/>
        </w:trPr>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vAlign w:val="center"/>
          </w:tcPr>
          <w:p w14:paraId="5FC65CFF" w14:textId="757B0FB3" w:rsidR="5F00B9A1" w:rsidRDefault="5F00B9A1">
            <w:r w:rsidRPr="5F00B9A1">
              <w:rPr>
                <w:rFonts w:eastAsia="Arial"/>
                <w:b/>
                <w:bCs/>
                <w:color w:val="000000"/>
                <w:sz w:val="18"/>
                <w:szCs w:val="18"/>
              </w:rPr>
              <w:t xml:space="preserve">Tavoitteet </w:t>
            </w:r>
          </w:p>
        </w:tc>
        <w:tc>
          <w:tcPr>
            <w:tcW w:w="2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vAlign w:val="center"/>
          </w:tcPr>
          <w:p w14:paraId="02198C20" w14:textId="5F95A78E" w:rsidR="5F00B9A1" w:rsidRDefault="5F00B9A1" w:rsidP="5F00B9A1">
            <w:pPr>
              <w:ind w:left="540" w:hanging="540"/>
            </w:pPr>
            <w:r w:rsidRPr="5F00B9A1">
              <w:rPr>
                <w:rFonts w:eastAsia="Arial"/>
                <w:b/>
                <w:bCs/>
                <w:color w:val="000000"/>
                <w:sz w:val="18"/>
                <w:szCs w:val="18"/>
                <w:lang w:val="en-US"/>
              </w:rPr>
              <w:t>Toimenpiteet</w:t>
            </w:r>
          </w:p>
        </w:tc>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vAlign w:val="center"/>
          </w:tcPr>
          <w:p w14:paraId="0AF474D9" w14:textId="1C98C58E" w:rsidR="5F00B9A1" w:rsidRDefault="5F00B9A1" w:rsidP="5F00B9A1">
            <w:pPr>
              <w:ind w:left="540" w:hanging="540"/>
            </w:pPr>
            <w:r w:rsidRPr="5F00B9A1">
              <w:rPr>
                <w:rFonts w:eastAsia="Arial"/>
                <w:b/>
                <w:bCs/>
                <w:color w:val="000000"/>
                <w:sz w:val="18"/>
                <w:szCs w:val="18"/>
                <w:lang w:val="en-US"/>
              </w:rPr>
              <w:t xml:space="preserve">Tuotokset </w:t>
            </w:r>
          </w:p>
        </w:tc>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vAlign w:val="center"/>
          </w:tcPr>
          <w:p w14:paraId="34C9A57E" w14:textId="5E21BCEA" w:rsidR="5F00B9A1" w:rsidRDefault="5F00B9A1" w:rsidP="5F00B9A1">
            <w:pPr>
              <w:ind w:left="540" w:hanging="540"/>
            </w:pPr>
            <w:r w:rsidRPr="5F00B9A1">
              <w:rPr>
                <w:rFonts w:eastAsia="Arial"/>
                <w:b/>
                <w:bCs/>
                <w:color w:val="000000"/>
                <w:sz w:val="18"/>
                <w:szCs w:val="18"/>
                <w:lang w:val="en-US"/>
              </w:rPr>
              <w:t>Itsearviointi</w:t>
            </w:r>
          </w:p>
        </w:tc>
      </w:tr>
      <w:tr w:rsidR="5F00B9A1" w14:paraId="18B0277C" w14:textId="77777777" w:rsidTr="5F00B9A1">
        <w:trPr>
          <w:trHeight w:val="1305"/>
        </w:trPr>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1BBFA9F3" w14:textId="0D71F170" w:rsidR="5F00B9A1" w:rsidRDefault="5F00B9A1">
            <w:r w:rsidRPr="5F00B9A1">
              <w:rPr>
                <w:rFonts w:eastAsia="Arial"/>
                <w:color w:val="000000"/>
                <w:sz w:val="18"/>
                <w:szCs w:val="18"/>
              </w:rPr>
              <w:lastRenderedPageBreak/>
              <w:t xml:space="preserve">1) </w:t>
            </w:r>
            <w:r w:rsidRPr="5F00B9A1">
              <w:rPr>
                <w:rFonts w:eastAsia="Arial"/>
                <w:b/>
                <w:bCs/>
                <w:color w:val="000000"/>
                <w:sz w:val="18"/>
                <w:szCs w:val="18"/>
              </w:rPr>
              <w:t xml:space="preserve">Tuetun työllistymisen palvelupolku </w:t>
            </w:r>
            <w:r w:rsidRPr="5F00B9A1">
              <w:rPr>
                <w:rFonts w:eastAsia="Arial"/>
                <w:color w:val="000000"/>
                <w:sz w:val="18"/>
                <w:szCs w:val="18"/>
              </w:rPr>
              <w:t>on asiakkaille selkeä, palvelut helposti saavutettavissa ja tavoitteellisia.</w:t>
            </w:r>
          </w:p>
        </w:tc>
        <w:tc>
          <w:tcPr>
            <w:tcW w:w="2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50D96494" w14:textId="10259C9B" w:rsidR="5F00B9A1" w:rsidRDefault="5F00B9A1" w:rsidP="5F00B9A1">
            <w:pPr>
              <w:pStyle w:val="Luettelokappale"/>
              <w:numPr>
                <w:ilvl w:val="0"/>
                <w:numId w:val="3"/>
              </w:numPr>
              <w:rPr>
                <w:color w:val="000000"/>
                <w:sz w:val="18"/>
                <w:szCs w:val="18"/>
              </w:rPr>
            </w:pPr>
            <w:r w:rsidRPr="5F00B9A1">
              <w:rPr>
                <w:color w:val="000000"/>
                <w:sz w:val="18"/>
                <w:szCs w:val="18"/>
              </w:rPr>
              <w:t>Työntekijöiden vastuun ja roolien kuvaaminen asiakaspolussa palvelumuotoilun avulla (kevät 2022)</w:t>
            </w:r>
          </w:p>
          <w:p w14:paraId="09854D1F" w14:textId="2D67C4A9" w:rsidR="5F00B9A1" w:rsidRDefault="5F00B9A1" w:rsidP="5F00B9A1">
            <w:pPr>
              <w:pStyle w:val="Luettelokappale"/>
              <w:numPr>
                <w:ilvl w:val="0"/>
                <w:numId w:val="3"/>
              </w:numPr>
              <w:rPr>
                <w:color w:val="000000"/>
                <w:sz w:val="18"/>
                <w:szCs w:val="18"/>
              </w:rPr>
            </w:pPr>
            <w:r w:rsidRPr="5F00B9A1">
              <w:rPr>
                <w:color w:val="000000"/>
                <w:sz w:val="18"/>
                <w:szCs w:val="18"/>
              </w:rPr>
              <w:t xml:space="preserve">Vammaispalvelujen työhönvalmennuksen viestintä- ja markkinointivalmennus (1/2022) &gt; työpajakokonaisuus konseptin laajentaminen sosiaalipalveluissa </w:t>
            </w:r>
          </w:p>
          <w:p w14:paraId="20979711" w14:textId="2C1D6DD5" w:rsidR="5F00B9A1" w:rsidRDefault="5F00B9A1" w:rsidP="5F00B9A1">
            <w:pPr>
              <w:pStyle w:val="Luettelokappale"/>
              <w:numPr>
                <w:ilvl w:val="0"/>
                <w:numId w:val="3"/>
              </w:numPr>
              <w:rPr>
                <w:color w:val="000000"/>
                <w:sz w:val="18"/>
                <w:szCs w:val="18"/>
              </w:rPr>
            </w:pPr>
            <w:r w:rsidRPr="5F00B9A1">
              <w:rPr>
                <w:color w:val="000000"/>
                <w:sz w:val="18"/>
                <w:szCs w:val="18"/>
              </w:rPr>
              <w:t xml:space="preserve">Tuetun työllistymisen nykytila, yhdyspintojen ja työnjaon kuvaus </w:t>
            </w:r>
          </w:p>
          <w:p w14:paraId="442356C6" w14:textId="695FAB72" w:rsidR="5F00B9A1" w:rsidRDefault="5F00B9A1" w:rsidP="5F00B9A1">
            <w:pPr>
              <w:pStyle w:val="Luettelokappale"/>
              <w:numPr>
                <w:ilvl w:val="0"/>
                <w:numId w:val="3"/>
              </w:numPr>
              <w:rPr>
                <w:color w:val="000000"/>
                <w:sz w:val="18"/>
                <w:szCs w:val="18"/>
              </w:rPr>
            </w:pPr>
            <w:r w:rsidRPr="5F00B9A1">
              <w:rPr>
                <w:color w:val="000000"/>
                <w:sz w:val="18"/>
                <w:szCs w:val="18"/>
              </w:rPr>
              <w:t>Avainhenkilöiden haastattelut kevät 2022</w:t>
            </w:r>
          </w:p>
          <w:p w14:paraId="03B4E5B4" w14:textId="6505FE85" w:rsidR="5F00B9A1" w:rsidRDefault="5F00B9A1" w:rsidP="5F00B9A1">
            <w:pPr>
              <w:pStyle w:val="Luettelokappale"/>
              <w:numPr>
                <w:ilvl w:val="0"/>
                <w:numId w:val="3"/>
              </w:numPr>
              <w:rPr>
                <w:color w:val="000000"/>
                <w:sz w:val="18"/>
                <w:szCs w:val="18"/>
              </w:rPr>
            </w:pPr>
            <w:r w:rsidRPr="5F00B9A1">
              <w:rPr>
                <w:color w:val="000000"/>
                <w:sz w:val="18"/>
                <w:szCs w:val="18"/>
              </w:rPr>
              <w:t>Työpajat kevät 2022 ja syksy 2022</w:t>
            </w:r>
          </w:p>
          <w:p w14:paraId="23AED187" w14:textId="4EDE0A67" w:rsidR="5F00B9A1" w:rsidRDefault="5F00B9A1" w:rsidP="5F00B9A1">
            <w:pPr>
              <w:pStyle w:val="Luettelokappale"/>
              <w:numPr>
                <w:ilvl w:val="0"/>
                <w:numId w:val="3"/>
              </w:numPr>
              <w:rPr>
                <w:color w:val="000000"/>
                <w:sz w:val="18"/>
                <w:szCs w:val="18"/>
              </w:rPr>
            </w:pPr>
            <w:r w:rsidRPr="5F00B9A1">
              <w:rPr>
                <w:color w:val="000000"/>
                <w:sz w:val="18"/>
                <w:szCs w:val="18"/>
              </w:rPr>
              <w:t>Etävalmennuksen juurruttaminen osaksi vammaispalvelujen työhönvalmennusta 2022</w:t>
            </w:r>
          </w:p>
          <w:p w14:paraId="0362FA83" w14:textId="63C1B966" w:rsidR="5F00B9A1" w:rsidRDefault="5F00B9A1" w:rsidP="5F00B9A1">
            <w:pPr>
              <w:pStyle w:val="Luettelokappale"/>
              <w:numPr>
                <w:ilvl w:val="0"/>
                <w:numId w:val="3"/>
              </w:numPr>
              <w:rPr>
                <w:color w:val="000000"/>
                <w:sz w:val="18"/>
                <w:szCs w:val="18"/>
              </w:rPr>
            </w:pPr>
            <w:r w:rsidRPr="5F00B9A1">
              <w:rPr>
                <w:color w:val="000000"/>
                <w:sz w:val="18"/>
                <w:szCs w:val="18"/>
              </w:rPr>
              <w:t>Sosiaalihuollon palveluketjun selkiyttäminen ja yhteensovittaminen tehty 2020</w:t>
            </w:r>
          </w:p>
          <w:p w14:paraId="1D682123" w14:textId="61087D9F" w:rsidR="5F00B9A1" w:rsidRDefault="5F00B9A1" w:rsidP="5F00B9A1">
            <w:pPr>
              <w:pStyle w:val="Luettelokappale"/>
              <w:numPr>
                <w:ilvl w:val="0"/>
                <w:numId w:val="3"/>
              </w:numPr>
              <w:rPr>
                <w:color w:val="000000"/>
                <w:sz w:val="18"/>
                <w:szCs w:val="18"/>
              </w:rPr>
            </w:pPr>
            <w:r w:rsidRPr="5F00B9A1">
              <w:rPr>
                <w:color w:val="000000"/>
                <w:sz w:val="18"/>
                <w:szCs w:val="18"/>
              </w:rPr>
              <w:t>Sosiaalihuollon tuetun työllistymisen palvelupolku on selkiinnyttäminen, mallintaminen ja yhteensovittaminen muiden työllisyyden toimijoiden ja Kelan kanssa</w:t>
            </w:r>
          </w:p>
        </w:tc>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3412564C" w14:textId="4FCA91F9" w:rsidR="5F00B9A1" w:rsidRDefault="5F00B9A1" w:rsidP="5F00B9A1">
            <w:pPr>
              <w:pStyle w:val="Luettelokappale"/>
              <w:numPr>
                <w:ilvl w:val="0"/>
                <w:numId w:val="3"/>
              </w:numPr>
              <w:rPr>
                <w:color w:val="000000"/>
                <w:sz w:val="18"/>
                <w:szCs w:val="18"/>
              </w:rPr>
            </w:pPr>
            <w:r w:rsidRPr="5F00B9A1">
              <w:rPr>
                <w:color w:val="000000"/>
                <w:sz w:val="18"/>
                <w:szCs w:val="18"/>
              </w:rPr>
              <w:t xml:space="preserve">Päijät-Hämeen tuetun työllistymisen malli ja muut kehittämistyön tuotokset kuvattu Innokylässä. </w:t>
            </w:r>
          </w:p>
          <w:p w14:paraId="242E7A06" w14:textId="7C6DAB02" w:rsidR="5F00B9A1" w:rsidRDefault="5F00B9A1" w:rsidP="5F00B9A1">
            <w:pPr>
              <w:pStyle w:val="Luettelokappale"/>
              <w:numPr>
                <w:ilvl w:val="0"/>
                <w:numId w:val="3"/>
              </w:numPr>
              <w:rPr>
                <w:color w:val="000000"/>
                <w:sz w:val="18"/>
                <w:szCs w:val="18"/>
              </w:rPr>
            </w:pPr>
            <w:r w:rsidRPr="5F00B9A1">
              <w:rPr>
                <w:color w:val="000000"/>
                <w:sz w:val="18"/>
                <w:szCs w:val="18"/>
              </w:rPr>
              <w:t>Tuetun työllistymisen maakunnallinen malli</w:t>
            </w:r>
          </w:p>
          <w:p w14:paraId="665E2067" w14:textId="57D72BC0" w:rsidR="5F00B9A1" w:rsidRDefault="5F00B9A1" w:rsidP="5F00B9A1">
            <w:pPr>
              <w:pStyle w:val="Luettelokappale"/>
              <w:numPr>
                <w:ilvl w:val="0"/>
                <w:numId w:val="3"/>
              </w:numPr>
              <w:rPr>
                <w:color w:val="000000"/>
                <w:sz w:val="18"/>
                <w:szCs w:val="18"/>
              </w:rPr>
            </w:pPr>
            <w:r w:rsidRPr="5F00B9A1">
              <w:rPr>
                <w:color w:val="000000"/>
                <w:sz w:val="18"/>
                <w:szCs w:val="18"/>
              </w:rPr>
              <w:t>Case Padasjoki: Tuetun työllistymisen malli pienessä kunnassa kuvattu</w:t>
            </w:r>
          </w:p>
          <w:p w14:paraId="2387C7DA" w14:textId="4ADA9F63" w:rsidR="5F00B9A1" w:rsidRDefault="5F00B9A1" w:rsidP="5F00B9A1">
            <w:pPr>
              <w:pStyle w:val="Luettelokappale"/>
              <w:numPr>
                <w:ilvl w:val="0"/>
                <w:numId w:val="3"/>
              </w:numPr>
              <w:rPr>
                <w:color w:val="000000"/>
                <w:sz w:val="18"/>
                <w:szCs w:val="18"/>
              </w:rPr>
            </w:pPr>
            <w:r w:rsidRPr="5F00B9A1">
              <w:rPr>
                <w:color w:val="000000"/>
                <w:sz w:val="18"/>
                <w:szCs w:val="18"/>
              </w:rPr>
              <w:t>Tuetun työllistymisen roolikartta visualisoitu asiakkaan näkökulmasta (osa palvelupolkua)</w:t>
            </w:r>
          </w:p>
          <w:p w14:paraId="18AA77D1" w14:textId="5D61A26B" w:rsidR="5F00B9A1" w:rsidRDefault="5F00B9A1" w:rsidP="5F00B9A1">
            <w:pPr>
              <w:pStyle w:val="Luettelokappale"/>
              <w:numPr>
                <w:ilvl w:val="0"/>
                <w:numId w:val="3"/>
              </w:numPr>
              <w:rPr>
                <w:color w:val="000000"/>
                <w:sz w:val="18"/>
                <w:szCs w:val="18"/>
              </w:rPr>
            </w:pPr>
            <w:r w:rsidRPr="5F00B9A1">
              <w:rPr>
                <w:color w:val="000000"/>
                <w:sz w:val="18"/>
                <w:szCs w:val="18"/>
              </w:rPr>
              <w:t>Asiakasosallisuutta kuvaavat menetelmät kuvattu</w:t>
            </w:r>
          </w:p>
        </w:tc>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3A3C16C1" w14:textId="0CDDC114" w:rsidR="5F00B9A1" w:rsidRDefault="5F00B9A1" w:rsidP="5F00B9A1">
            <w:pPr>
              <w:pStyle w:val="Luettelokappale"/>
              <w:numPr>
                <w:ilvl w:val="0"/>
                <w:numId w:val="3"/>
              </w:numPr>
              <w:rPr>
                <w:color w:val="000000"/>
                <w:sz w:val="18"/>
                <w:szCs w:val="18"/>
              </w:rPr>
            </w:pPr>
            <w:r w:rsidRPr="5F00B9A1">
              <w:rPr>
                <w:color w:val="000000"/>
                <w:sz w:val="18"/>
                <w:szCs w:val="18"/>
              </w:rPr>
              <w:t xml:space="preserve">Hyötyjä on saavutettu suunnitellusti hankkeen aikana hyvin laatukriteereihin perustuvan työllistymisen mallin valmisteluun liittyvistä toimenpiteistä kuten avainhenkilöiden haastatteluista sekä nykytilan ja yhdyspintojen kartoituksesta. Hyötyjä työntekijöiden vastuiden ja roolien kuvaamisessa asiakaspoluissa tullaan saavuttamaan hankkeen toimilla vielä hankkeen jälkeen. Hyödyt etävalmennuksen juurruttaminen osaksi vammaispalvelujen työhön valmennusta uhkaa jäädä toteutumatta. Tuotoksista hyödyt tuetun työllistämisen mallin kuvaamisesta pienessä kunnassa (Padasjoki) saavutetaan hankkeen toimilla. Hyötyjä tuetun työllistämisen malleista PHHYKY:n osalta saavutetaan hankkeen omilla toimilla vielä hankkeen jälkeen. Erityisesti hyödyt maakunnallisesta tuetun työllistämisen mallista jäävät hankkeen jälkeiseen aikaan. </w:t>
            </w:r>
          </w:p>
        </w:tc>
      </w:tr>
      <w:tr w:rsidR="5F00B9A1" w14:paraId="4D9357FD" w14:textId="77777777" w:rsidTr="5F00B9A1">
        <w:trPr>
          <w:trHeight w:val="1260"/>
        </w:trPr>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tcPr>
          <w:p w14:paraId="40BD0A9F" w14:textId="6CF2F97F" w:rsidR="5F00B9A1" w:rsidRDefault="5F00B9A1">
            <w:r w:rsidRPr="5F00B9A1">
              <w:rPr>
                <w:rFonts w:eastAsia="Arial"/>
                <w:color w:val="000000"/>
                <w:sz w:val="18"/>
                <w:szCs w:val="18"/>
                <w:lang w:val="en-US"/>
              </w:rPr>
              <w:t xml:space="preserve">2) </w:t>
            </w:r>
            <w:r w:rsidRPr="5F00B9A1">
              <w:rPr>
                <w:rFonts w:eastAsia="Arial"/>
                <w:b/>
                <w:bCs/>
                <w:color w:val="000000"/>
                <w:sz w:val="18"/>
                <w:szCs w:val="18"/>
              </w:rPr>
              <w:t xml:space="preserve">Avotyön mallintaminen alihankintatyöksi </w:t>
            </w:r>
            <w:r w:rsidRPr="5F00B9A1">
              <w:rPr>
                <w:rFonts w:eastAsia="Arial"/>
                <w:color w:val="000000"/>
                <w:sz w:val="18"/>
                <w:szCs w:val="18"/>
              </w:rPr>
              <w:t>vammaispalveluissa</w:t>
            </w:r>
          </w:p>
        </w:tc>
        <w:tc>
          <w:tcPr>
            <w:tcW w:w="2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tcPr>
          <w:p w14:paraId="636E1CC5" w14:textId="3730D49A" w:rsidR="5F00B9A1" w:rsidRDefault="5F00B9A1" w:rsidP="5F00B9A1">
            <w:pPr>
              <w:pStyle w:val="Luettelokappale"/>
              <w:numPr>
                <w:ilvl w:val="0"/>
                <w:numId w:val="2"/>
              </w:numPr>
              <w:rPr>
                <w:color w:val="000000"/>
                <w:sz w:val="18"/>
                <w:szCs w:val="18"/>
              </w:rPr>
            </w:pPr>
            <w:r w:rsidRPr="5F00B9A1">
              <w:rPr>
                <w:color w:val="000000"/>
                <w:sz w:val="18"/>
                <w:szCs w:val="18"/>
              </w:rPr>
              <w:t xml:space="preserve">Vammaispalveluiden alihankintamalli (ryhmämuotoisen työllistämisen) pilotti IkäKunnon </w:t>
            </w:r>
            <w:r w:rsidRPr="5F00B9A1">
              <w:rPr>
                <w:color w:val="000000"/>
                <w:sz w:val="18"/>
                <w:szCs w:val="18"/>
              </w:rPr>
              <w:lastRenderedPageBreak/>
              <w:t>palvelutalossa (kevät 2022)</w:t>
            </w:r>
          </w:p>
        </w:tc>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tcPr>
          <w:p w14:paraId="3B666570" w14:textId="6278A62C" w:rsidR="5F00B9A1" w:rsidRDefault="5F00B9A1" w:rsidP="5F00B9A1">
            <w:pPr>
              <w:pStyle w:val="Luettelokappale"/>
              <w:numPr>
                <w:ilvl w:val="0"/>
                <w:numId w:val="2"/>
              </w:numPr>
              <w:rPr>
                <w:color w:val="000000"/>
                <w:sz w:val="18"/>
                <w:szCs w:val="18"/>
              </w:rPr>
            </w:pPr>
            <w:r w:rsidRPr="5F00B9A1">
              <w:rPr>
                <w:color w:val="000000"/>
                <w:sz w:val="18"/>
                <w:szCs w:val="18"/>
              </w:rPr>
              <w:lastRenderedPageBreak/>
              <w:t>Alihankinta konseptikuvaus</w:t>
            </w:r>
          </w:p>
          <w:p w14:paraId="5CBAC25A" w14:textId="4095EDC6" w:rsidR="5F00B9A1" w:rsidRDefault="5F00B9A1" w:rsidP="5F00B9A1">
            <w:pPr>
              <w:pStyle w:val="Luettelokappale"/>
              <w:numPr>
                <w:ilvl w:val="0"/>
                <w:numId w:val="2"/>
              </w:numPr>
              <w:rPr>
                <w:color w:val="000000"/>
                <w:sz w:val="18"/>
                <w:szCs w:val="18"/>
              </w:rPr>
            </w:pPr>
            <w:r w:rsidRPr="5F00B9A1">
              <w:rPr>
                <w:color w:val="000000"/>
                <w:sz w:val="18"/>
                <w:szCs w:val="18"/>
              </w:rPr>
              <w:t xml:space="preserve">Avotyötoiminnan alihankintamallipilotin </w:t>
            </w:r>
            <w:r w:rsidRPr="5F00B9A1">
              <w:rPr>
                <w:color w:val="000000"/>
                <w:sz w:val="18"/>
                <w:szCs w:val="18"/>
              </w:rPr>
              <w:lastRenderedPageBreak/>
              <w:t>tulokset ja jatkolevittämisen suunnitelma Innokylässä</w:t>
            </w:r>
          </w:p>
        </w:tc>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AD9CB"/>
          </w:tcPr>
          <w:p w14:paraId="7CE79E7D" w14:textId="1097FAFA" w:rsidR="5F00B9A1" w:rsidRDefault="5F00B9A1" w:rsidP="5F00B9A1">
            <w:pPr>
              <w:pStyle w:val="Luettelokappale"/>
              <w:numPr>
                <w:ilvl w:val="0"/>
                <w:numId w:val="2"/>
              </w:numPr>
              <w:rPr>
                <w:color w:val="000000"/>
                <w:sz w:val="18"/>
                <w:szCs w:val="18"/>
              </w:rPr>
            </w:pPr>
            <w:r w:rsidRPr="5F00B9A1">
              <w:rPr>
                <w:color w:val="000000"/>
                <w:sz w:val="18"/>
                <w:szCs w:val="18"/>
              </w:rPr>
              <w:lastRenderedPageBreak/>
              <w:t>Vammaispalveluiden alihankintamallin hyötyjä on saavutettu suunnitellusti hankkeen aikana ja ajatusta voidaan jatko levittää hankkeen jälkeen.</w:t>
            </w:r>
          </w:p>
        </w:tc>
      </w:tr>
      <w:tr w:rsidR="5F00B9A1" w14:paraId="52C88410" w14:textId="77777777" w:rsidTr="5F00B9A1">
        <w:trPr>
          <w:trHeight w:val="1230"/>
        </w:trPr>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60897DFA" w14:textId="50C0D4A4" w:rsidR="5F00B9A1" w:rsidRDefault="5F00B9A1">
            <w:r w:rsidRPr="5F00B9A1">
              <w:rPr>
                <w:rFonts w:eastAsia="Arial"/>
                <w:color w:val="000000"/>
                <w:sz w:val="18"/>
                <w:szCs w:val="18"/>
              </w:rPr>
              <w:t xml:space="preserve">3) Vammaistyössä kehitettävänä oleva </w:t>
            </w:r>
            <w:r w:rsidRPr="5F00B9A1">
              <w:rPr>
                <w:rFonts w:eastAsia="Arial"/>
                <w:b/>
                <w:bCs/>
                <w:color w:val="000000"/>
                <w:sz w:val="18"/>
                <w:szCs w:val="18"/>
              </w:rPr>
              <w:t xml:space="preserve">tuetun työllistymisen toimintamallin laajentamisen mahdollisuuksia kokeillaan </w:t>
            </w:r>
            <w:r w:rsidRPr="5F00B9A1">
              <w:rPr>
                <w:rFonts w:eastAsia="Arial"/>
                <w:color w:val="000000"/>
                <w:sz w:val="18"/>
                <w:szCs w:val="18"/>
              </w:rPr>
              <w:t>esim. pitkäaikaistyöttömien, kuntouttavan työtoiminnan, mielenterveys- ja päihdeasiakkaiden parissa.</w:t>
            </w:r>
          </w:p>
        </w:tc>
        <w:tc>
          <w:tcPr>
            <w:tcW w:w="23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6558EC8F" w14:textId="279EC9CD" w:rsidR="5F00B9A1" w:rsidRDefault="5F00B9A1" w:rsidP="5F00B9A1">
            <w:pPr>
              <w:pStyle w:val="Luettelokappale"/>
              <w:numPr>
                <w:ilvl w:val="0"/>
                <w:numId w:val="1"/>
              </w:numPr>
              <w:rPr>
                <w:color w:val="000000"/>
                <w:sz w:val="18"/>
                <w:szCs w:val="18"/>
              </w:rPr>
            </w:pPr>
            <w:r w:rsidRPr="5F00B9A1">
              <w:rPr>
                <w:color w:val="000000"/>
                <w:sz w:val="18"/>
                <w:szCs w:val="18"/>
              </w:rPr>
              <w:t>Laatukriteereihin perustuvan tuetun työllistymisen työhönvalmennuksen käyttöönoton edistäminen/laajentaminen (2022)</w:t>
            </w:r>
          </w:p>
        </w:tc>
        <w:tc>
          <w:tcPr>
            <w:tcW w:w="19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5D90F514" w14:textId="7CC25CEC" w:rsidR="5F00B9A1" w:rsidRDefault="5F00B9A1" w:rsidP="5F00B9A1">
            <w:pPr>
              <w:pStyle w:val="Luettelokappale"/>
              <w:numPr>
                <w:ilvl w:val="0"/>
                <w:numId w:val="1"/>
              </w:numPr>
              <w:rPr>
                <w:color w:val="000000"/>
                <w:sz w:val="18"/>
                <w:szCs w:val="18"/>
              </w:rPr>
            </w:pPr>
            <w:r w:rsidRPr="5F00B9A1">
              <w:rPr>
                <w:color w:val="000000"/>
                <w:sz w:val="18"/>
                <w:szCs w:val="18"/>
              </w:rPr>
              <w:t>Tuetun työllistymisen nykytila, yhdyspintojen ja työnjaon kuvaus (käyttöönottoon liittyvät haasteet)</w:t>
            </w:r>
          </w:p>
        </w:tc>
        <w:tc>
          <w:tcPr>
            <w:tcW w:w="30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CEDE7"/>
          </w:tcPr>
          <w:p w14:paraId="3345EF09" w14:textId="05BF7EA1" w:rsidR="5F00B9A1" w:rsidRDefault="5F00B9A1" w:rsidP="5F00B9A1">
            <w:pPr>
              <w:pStyle w:val="Luettelokappale"/>
              <w:numPr>
                <w:ilvl w:val="0"/>
                <w:numId w:val="1"/>
              </w:numPr>
              <w:rPr>
                <w:color w:val="000000"/>
                <w:sz w:val="18"/>
                <w:szCs w:val="18"/>
              </w:rPr>
            </w:pPr>
            <w:r w:rsidRPr="5F00B9A1">
              <w:rPr>
                <w:color w:val="000000"/>
                <w:sz w:val="18"/>
                <w:szCs w:val="18"/>
              </w:rPr>
              <w:t xml:space="preserve">Hyödyt laatukriteereihin perustuvan työllistymisen mallin pilotista Orimattilassa saavutetaan hankkeen omilla toimilla hankkeen aikana ja erityisesti tulevina vuosina. </w:t>
            </w:r>
          </w:p>
        </w:tc>
      </w:tr>
    </w:tbl>
    <w:p w14:paraId="27085ACE" w14:textId="122F5E44" w:rsidR="00F842B9" w:rsidRPr="00BF2E41" w:rsidRDefault="78C3CE6C" w:rsidP="5F00B9A1">
      <w:r w:rsidRPr="5F00B9A1">
        <w:rPr>
          <w:rFonts w:eastAsia="Arial"/>
          <w:b/>
          <w:bCs/>
          <w:lang w:val="en-US"/>
        </w:rPr>
        <w:t>Taulukko 2.</w:t>
      </w:r>
      <w:r w:rsidRPr="5F00B9A1">
        <w:rPr>
          <w:rFonts w:eastAsia="Arial"/>
          <w:lang w:val="en-US"/>
        </w:rPr>
        <w:t xml:space="preserve"> Tuetun työllistymisen työpaketin toteutetut toimenpiteet, tuotokset ja itsearviointi niiden onnistumisesta</w:t>
      </w:r>
      <w:r w:rsidRPr="5F00B9A1">
        <w:rPr>
          <w:lang w:val="en-US"/>
        </w:rPr>
        <w:t xml:space="preserve"> </w:t>
      </w:r>
    </w:p>
    <w:p w14:paraId="1FFA180E" w14:textId="77777777" w:rsidR="00BF2E41" w:rsidRDefault="00D720EA">
      <w:pPr>
        <w:spacing w:before="0" w:line="240" w:lineRule="auto"/>
        <w:rPr>
          <w:lang w:val="en-US"/>
        </w:rPr>
      </w:pPr>
      <w:r w:rsidRPr="00C40188">
        <w:rPr>
          <w:lang w:val="en-US"/>
        </w:rPr>
        <w:br w:type="page"/>
      </w:r>
      <w:r w:rsidR="00BF2E41">
        <w:rPr>
          <w:lang w:val="en-US"/>
        </w:rPr>
        <w:lastRenderedPageBreak/>
        <w:br w:type="page"/>
      </w:r>
    </w:p>
    <w:p w14:paraId="1FFA180F" w14:textId="77777777" w:rsidR="00D720EA" w:rsidRPr="00C40188" w:rsidRDefault="00D720EA" w:rsidP="00C40188">
      <w:pPr>
        <w:rPr>
          <w:lang w:val="en-US"/>
        </w:rPr>
      </w:pPr>
    </w:p>
    <w:sectPr w:rsidR="00D720EA" w:rsidRPr="00C40188" w:rsidSect="00EC3D63">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1134"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A4EA" w14:textId="77777777" w:rsidR="00D005B1" w:rsidRDefault="00D005B1" w:rsidP="00C40188">
      <w:r>
        <w:separator/>
      </w:r>
    </w:p>
    <w:p w14:paraId="6D6B775A" w14:textId="77777777" w:rsidR="00D005B1" w:rsidRDefault="00D005B1" w:rsidP="00C40188"/>
    <w:p w14:paraId="4ECEA970" w14:textId="77777777" w:rsidR="00D005B1" w:rsidRDefault="00D005B1" w:rsidP="00C40188"/>
    <w:p w14:paraId="6946FD56" w14:textId="77777777" w:rsidR="00D005B1" w:rsidRDefault="00D005B1" w:rsidP="00C40188"/>
    <w:p w14:paraId="6371A94D" w14:textId="77777777" w:rsidR="00D005B1" w:rsidRDefault="00D005B1" w:rsidP="00C40188"/>
    <w:p w14:paraId="1A78DFBE" w14:textId="77777777" w:rsidR="00D005B1" w:rsidRDefault="00D005B1" w:rsidP="00C40188"/>
  </w:endnote>
  <w:endnote w:type="continuationSeparator" w:id="0">
    <w:p w14:paraId="7E465ABA" w14:textId="77777777" w:rsidR="00D005B1" w:rsidRDefault="00D005B1" w:rsidP="00C40188">
      <w:r>
        <w:continuationSeparator/>
      </w:r>
    </w:p>
    <w:p w14:paraId="6C1385B5" w14:textId="77777777" w:rsidR="00D005B1" w:rsidRDefault="00D005B1" w:rsidP="00C40188"/>
    <w:p w14:paraId="43FD5F93" w14:textId="77777777" w:rsidR="00D005B1" w:rsidRDefault="00D005B1" w:rsidP="00C40188"/>
    <w:p w14:paraId="6A4856C1" w14:textId="77777777" w:rsidR="00D005B1" w:rsidRDefault="00D005B1" w:rsidP="00C40188"/>
    <w:p w14:paraId="74350779" w14:textId="77777777" w:rsidR="00D005B1" w:rsidRDefault="00D005B1" w:rsidP="00C40188"/>
    <w:p w14:paraId="316C933C" w14:textId="77777777" w:rsidR="00D005B1" w:rsidRDefault="00D005B1" w:rsidP="00C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Minion Pro">
    <w:altName w:val="Times New Roman"/>
    <w:charset w:val="00"/>
    <w:family w:val="roman"/>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2D" w14:textId="77777777" w:rsidR="002E3C10" w:rsidRDefault="002E3C10" w:rsidP="00C40188">
    <w:pPr>
      <w:pStyle w:val="Alatunniste"/>
    </w:pPr>
  </w:p>
  <w:p w14:paraId="1FFA182E" w14:textId="77777777" w:rsidR="00FC3E98" w:rsidRDefault="00FC3E98" w:rsidP="00C40188"/>
  <w:p w14:paraId="1FFA182F" w14:textId="77777777" w:rsidR="00FC3E98" w:rsidRDefault="00FC3E98" w:rsidP="00C4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30" w14:textId="77777777" w:rsidR="00FC3E98" w:rsidRPr="007D3144" w:rsidRDefault="00BF2E41" w:rsidP="00807007">
    <w:pPr>
      <w:pStyle w:val="alatunniste0"/>
      <w:ind w:left="-851"/>
    </w:pPr>
    <w:r>
      <w:t>SOSIAALIALAN OSAAMISKESKUS VERSO</w:t>
    </w:r>
    <w:r w:rsidRPr="00C40188">
      <w:rPr>
        <w:color w:val="D90066"/>
      </w:rPr>
      <w:t xml:space="preserve"> </w:t>
    </w:r>
    <w:r w:rsidRPr="00647F48">
      <w:rPr>
        <w:b/>
        <w:color w:val="F18700" w:themeColor="accent1"/>
      </w:rPr>
      <w:t>|</w:t>
    </w:r>
    <w:r w:rsidRPr="00C40188">
      <w:rPr>
        <w:color w:val="D90066"/>
      </w:rPr>
      <w:t xml:space="preserve"> </w:t>
    </w:r>
    <w:r>
      <w:t>Kirkkokatu 29 A, 15140 Lahti</w:t>
    </w:r>
    <w:r w:rsidR="0062505D">
      <w:tab/>
    </w:r>
    <w:r w:rsidR="0062505D" w:rsidRPr="0062505D">
      <w:rPr>
        <w:sz w:val="20"/>
      </w:rPr>
      <w:fldChar w:fldCharType="begin"/>
    </w:r>
    <w:r w:rsidR="0062505D" w:rsidRPr="0062505D">
      <w:rPr>
        <w:sz w:val="20"/>
      </w:rPr>
      <w:instrText>PAGE   \* MERGEFORMAT</w:instrText>
    </w:r>
    <w:r w:rsidR="0062505D" w:rsidRPr="0062505D">
      <w:rPr>
        <w:sz w:val="20"/>
      </w:rPr>
      <w:fldChar w:fldCharType="separate"/>
    </w:r>
    <w:r w:rsidR="00146DE3">
      <w:rPr>
        <w:noProof/>
        <w:sz w:val="20"/>
      </w:rPr>
      <w:t>2</w:t>
    </w:r>
    <w:r w:rsidR="0062505D" w:rsidRPr="0062505D">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33" w14:textId="77777777" w:rsidR="00D34286" w:rsidRPr="00B00662" w:rsidRDefault="00BF2E41" w:rsidP="00807007">
    <w:pPr>
      <w:pStyle w:val="alatunniste0"/>
      <w:ind w:left="-851"/>
    </w:pPr>
    <w:r>
      <w:t>SOSIAALIALAN OSAAMISKESKUS VERSO</w:t>
    </w:r>
    <w:r w:rsidR="00B00662" w:rsidRPr="00C40188">
      <w:rPr>
        <w:color w:val="D90066"/>
      </w:rPr>
      <w:t xml:space="preserve"> </w:t>
    </w:r>
    <w:r w:rsidR="00B00662" w:rsidRPr="00647F48">
      <w:rPr>
        <w:b/>
        <w:color w:val="F18700" w:themeColor="accent1"/>
      </w:rPr>
      <w:t>|</w:t>
    </w:r>
    <w:r w:rsidR="00B00662" w:rsidRPr="00C40188">
      <w:rPr>
        <w:color w:val="D90066"/>
      </w:rPr>
      <w:t xml:space="preserve"> </w:t>
    </w:r>
    <w:r>
      <w:t>Kirkkokatu 29 A, 15140 Lahti</w:t>
    </w:r>
    <w:r w:rsidR="0062505D">
      <w:tab/>
    </w:r>
    <w:r w:rsidR="00B00662" w:rsidRPr="0062505D">
      <w:rPr>
        <w:sz w:val="20"/>
      </w:rPr>
      <w:fldChar w:fldCharType="begin"/>
    </w:r>
    <w:r w:rsidR="00B00662" w:rsidRPr="0062505D">
      <w:rPr>
        <w:sz w:val="20"/>
      </w:rPr>
      <w:instrText>PAGE   \* MERGEFORMAT</w:instrText>
    </w:r>
    <w:r w:rsidR="00B00662" w:rsidRPr="0062505D">
      <w:rPr>
        <w:sz w:val="20"/>
      </w:rPr>
      <w:fldChar w:fldCharType="separate"/>
    </w:r>
    <w:r w:rsidR="00146DE3">
      <w:rPr>
        <w:noProof/>
        <w:sz w:val="20"/>
      </w:rPr>
      <w:t>1</w:t>
    </w:r>
    <w:r w:rsidR="00B00662" w:rsidRPr="0062505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38F3" w14:textId="77777777" w:rsidR="00D005B1" w:rsidRDefault="00D005B1" w:rsidP="00C40188">
      <w:r>
        <w:separator/>
      </w:r>
    </w:p>
    <w:p w14:paraId="094A8F28" w14:textId="77777777" w:rsidR="00D005B1" w:rsidRDefault="00D005B1" w:rsidP="00C40188"/>
    <w:p w14:paraId="0C62B2F2" w14:textId="77777777" w:rsidR="00D005B1" w:rsidRDefault="00D005B1" w:rsidP="00C40188"/>
    <w:p w14:paraId="4177B758" w14:textId="77777777" w:rsidR="00D005B1" w:rsidRDefault="00D005B1" w:rsidP="00C40188"/>
    <w:p w14:paraId="28C1851C" w14:textId="77777777" w:rsidR="00D005B1" w:rsidRDefault="00D005B1" w:rsidP="00C40188"/>
    <w:p w14:paraId="231C4A5B" w14:textId="77777777" w:rsidR="00D005B1" w:rsidRDefault="00D005B1" w:rsidP="00C40188"/>
  </w:footnote>
  <w:footnote w:type="continuationSeparator" w:id="0">
    <w:p w14:paraId="0984CC75" w14:textId="77777777" w:rsidR="00D005B1" w:rsidRDefault="00D005B1" w:rsidP="00C40188">
      <w:r>
        <w:continuationSeparator/>
      </w:r>
    </w:p>
    <w:p w14:paraId="46A4622B" w14:textId="77777777" w:rsidR="00D005B1" w:rsidRDefault="00D005B1" w:rsidP="00C40188"/>
    <w:p w14:paraId="2B56F845" w14:textId="77777777" w:rsidR="00D005B1" w:rsidRDefault="00D005B1" w:rsidP="00C40188"/>
    <w:p w14:paraId="427F3114" w14:textId="77777777" w:rsidR="00D005B1" w:rsidRDefault="00D005B1" w:rsidP="00C40188"/>
    <w:p w14:paraId="248AA715" w14:textId="77777777" w:rsidR="00D005B1" w:rsidRDefault="00D005B1" w:rsidP="00C40188"/>
    <w:p w14:paraId="763889CC" w14:textId="77777777" w:rsidR="00D005B1" w:rsidRDefault="00D005B1" w:rsidP="00C40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28" w14:textId="77777777" w:rsidR="002E3C10" w:rsidRDefault="002E3C10">
    <w:pPr>
      <w:pStyle w:val="Yltunniste"/>
    </w:pPr>
  </w:p>
  <w:p w14:paraId="1FFA1829" w14:textId="77777777" w:rsidR="00FC3E98" w:rsidRDefault="00FC3E98" w:rsidP="00C40188"/>
  <w:p w14:paraId="1FFA182A" w14:textId="77777777" w:rsidR="00FC3E98" w:rsidRDefault="00FC3E98" w:rsidP="00C40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2B" w14:textId="77777777" w:rsidR="00C40188" w:rsidRDefault="00C40188" w:rsidP="00EC3D63">
    <w:pPr>
      <w:pStyle w:val="alatunniste0"/>
    </w:pPr>
  </w:p>
  <w:p w14:paraId="1FFA182C" w14:textId="77777777" w:rsidR="007B6CCE" w:rsidRPr="007B6CCE" w:rsidRDefault="00C40188" w:rsidP="00EC3D63">
    <w:pPr>
      <w:pStyle w:val="alatunniste0"/>
    </w:pPr>
    <w:r>
      <w:rPr>
        <w:noProof/>
      </w:rPr>
      <w:drawing>
        <wp:anchor distT="0" distB="0" distL="114300" distR="114300" simplePos="0" relativeHeight="251666944" behindDoc="1" locked="0" layoutInCell="1" allowOverlap="1" wp14:anchorId="1FFA1834" wp14:editId="1FFA1835">
          <wp:simplePos x="0" y="0"/>
          <wp:positionH relativeFrom="page">
            <wp:align>right</wp:align>
          </wp:positionH>
          <wp:positionV relativeFrom="page">
            <wp:align>top</wp:align>
          </wp:positionV>
          <wp:extent cx="953770" cy="953770"/>
          <wp:effectExtent l="0" t="0" r="0" b="0"/>
          <wp:wrapNone/>
          <wp:docPr id="3" name="Kuva 3"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1927A7">
      <w:rPr>
        <w:noProof/>
        <w:color w:val="auto"/>
      </w:rPr>
      <w:drawing>
        <wp:anchor distT="0" distB="0" distL="114300" distR="114300" simplePos="0" relativeHeight="251664896" behindDoc="1" locked="0" layoutInCell="1" allowOverlap="1" wp14:anchorId="1FFA1836" wp14:editId="1FFA1837">
          <wp:simplePos x="0" y="0"/>
          <wp:positionH relativeFrom="page">
            <wp:posOffset>303441</wp:posOffset>
          </wp:positionH>
          <wp:positionV relativeFrom="page">
            <wp:posOffset>268565</wp:posOffset>
          </wp:positionV>
          <wp:extent cx="1669047" cy="334800"/>
          <wp:effectExtent l="0" t="0" r="0" b="8255"/>
          <wp:wrapNone/>
          <wp:docPr id="4" name="Kuva 4"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9047"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831" w14:textId="23500CE8" w:rsidR="00C40188" w:rsidRDefault="00D32F62" w:rsidP="00EC3D63">
    <w:pPr>
      <w:pStyle w:val="alatunniste0"/>
    </w:pPr>
    <w:r>
      <w:rPr>
        <w:noProof/>
      </w:rPr>
      <w:drawing>
        <wp:anchor distT="0" distB="0" distL="114300" distR="114300" simplePos="0" relativeHeight="251671040" behindDoc="0" locked="0" layoutInCell="1" allowOverlap="1" wp14:anchorId="1FFA183C" wp14:editId="01F7C874">
          <wp:simplePos x="0" y="0"/>
          <wp:positionH relativeFrom="column">
            <wp:posOffset>2263775</wp:posOffset>
          </wp:positionH>
          <wp:positionV relativeFrom="paragraph">
            <wp:posOffset>185909</wp:posOffset>
          </wp:positionV>
          <wp:extent cx="1363980" cy="275590"/>
          <wp:effectExtent l="0" t="0" r="7620" b="0"/>
          <wp:wrapTopAndBottom/>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 ENG RGB.png"/>
                  <pic:cNvPicPr/>
                </pic:nvPicPr>
                <pic:blipFill>
                  <a:blip r:embed="rId1">
                    <a:extLst>
                      <a:ext uri="{28A0092B-C50C-407E-A947-70E740481C1C}">
                        <a14:useLocalDpi xmlns:a14="http://schemas.microsoft.com/office/drawing/2010/main" val="0"/>
                      </a:ext>
                    </a:extLst>
                  </a:blip>
                  <a:stretch>
                    <a:fillRect/>
                  </a:stretch>
                </pic:blipFill>
                <pic:spPr>
                  <a:xfrm>
                    <a:off x="0" y="0"/>
                    <a:ext cx="1363980" cy="275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016" behindDoc="0" locked="0" layoutInCell="1" allowOverlap="1" wp14:anchorId="1FFA183A" wp14:editId="6D70FA34">
          <wp:simplePos x="0" y="0"/>
          <wp:positionH relativeFrom="column">
            <wp:posOffset>3683000</wp:posOffset>
          </wp:positionH>
          <wp:positionV relativeFrom="paragraph">
            <wp:posOffset>113665</wp:posOffset>
          </wp:positionV>
          <wp:extent cx="1158240" cy="346710"/>
          <wp:effectExtent l="0" t="0" r="381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nta-logo.jpg"/>
                  <pic:cNvPicPr/>
                </pic:nvPicPr>
                <pic:blipFill>
                  <a:blip r:embed="rId2">
                    <a:extLst>
                      <a:ext uri="{28A0092B-C50C-407E-A947-70E740481C1C}">
                        <a14:useLocalDpi xmlns:a14="http://schemas.microsoft.com/office/drawing/2010/main" val="0"/>
                      </a:ext>
                    </a:extLst>
                  </a:blip>
                  <a:stretch>
                    <a:fillRect/>
                  </a:stretch>
                </pic:blipFill>
                <pic:spPr>
                  <a:xfrm>
                    <a:off x="0" y="0"/>
                    <a:ext cx="1158240" cy="346710"/>
                  </a:xfrm>
                  <a:prstGeom prst="rect">
                    <a:avLst/>
                  </a:prstGeom>
                </pic:spPr>
              </pic:pic>
            </a:graphicData>
          </a:graphic>
        </wp:anchor>
      </w:drawing>
    </w:r>
    <w:r w:rsidR="00492234">
      <w:rPr>
        <w:noProof/>
      </w:rPr>
      <w:drawing>
        <wp:anchor distT="0" distB="0" distL="114300" distR="114300" simplePos="0" relativeHeight="251668992" behindDoc="1" locked="0" layoutInCell="1" allowOverlap="1" wp14:anchorId="1FFA1838" wp14:editId="7E7C93BE">
          <wp:simplePos x="0" y="0"/>
          <wp:positionH relativeFrom="column">
            <wp:posOffset>3684270</wp:posOffset>
          </wp:positionH>
          <wp:positionV relativeFrom="paragraph">
            <wp:posOffset>-139065</wp:posOffset>
          </wp:positionV>
          <wp:extent cx="1310640" cy="251460"/>
          <wp:effectExtent l="0" t="0" r="3810" b="0"/>
          <wp:wrapTight wrapText="bothSides">
            <wp:wrapPolygon edited="0">
              <wp:start x="10674" y="0"/>
              <wp:lineTo x="0" y="0"/>
              <wp:lineTo x="0" y="19636"/>
              <wp:lineTo x="10674" y="19636"/>
              <wp:lineTo x="12872" y="19636"/>
              <wp:lineTo x="21349" y="16364"/>
              <wp:lineTo x="21349" y="3273"/>
              <wp:lineTo x="13186" y="0"/>
              <wp:lineTo x="10674"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0640" cy="251460"/>
                  </a:xfrm>
                  <a:prstGeom prst="rect">
                    <a:avLst/>
                  </a:prstGeom>
                  <a:noFill/>
                </pic:spPr>
              </pic:pic>
            </a:graphicData>
          </a:graphic>
          <wp14:sizeRelH relativeFrom="margin">
            <wp14:pctWidth>0</wp14:pctWidth>
          </wp14:sizeRelH>
          <wp14:sizeRelV relativeFrom="margin">
            <wp14:pctHeight>0</wp14:pctHeight>
          </wp14:sizeRelV>
        </wp:anchor>
      </w:drawing>
    </w:r>
    <w:r w:rsidR="00492234">
      <w:rPr>
        <w:noProof/>
      </w:rPr>
      <w:drawing>
        <wp:anchor distT="0" distB="0" distL="114300" distR="114300" simplePos="0" relativeHeight="251667968" behindDoc="1" locked="0" layoutInCell="1" allowOverlap="1" wp14:anchorId="1FFA183E" wp14:editId="1FFA183F">
          <wp:simplePos x="0" y="0"/>
          <wp:positionH relativeFrom="column">
            <wp:posOffset>2183130</wp:posOffset>
          </wp:positionH>
          <wp:positionV relativeFrom="paragraph">
            <wp:posOffset>-426720</wp:posOffset>
          </wp:positionV>
          <wp:extent cx="1363980" cy="547370"/>
          <wp:effectExtent l="0" t="0" r="7620" b="5080"/>
          <wp:wrapTight wrapText="bothSides">
            <wp:wrapPolygon edited="0">
              <wp:start x="0" y="0"/>
              <wp:lineTo x="0" y="21049"/>
              <wp:lineTo x="21419" y="21049"/>
              <wp:lineTo x="21419" y="0"/>
              <wp:lineTo x="0" y="0"/>
            </wp:wrapPolygon>
          </wp:wrapTight>
          <wp:docPr id="6" name="Kuva 6"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on_LOGO.jpg"/>
                  <pic:cNvPicPr/>
                </pic:nvPicPr>
                <pic:blipFill>
                  <a:blip r:embed="rId4">
                    <a:extLst>
                      <a:ext uri="{28A0092B-C50C-407E-A947-70E740481C1C}">
                        <a14:useLocalDpi xmlns:a14="http://schemas.microsoft.com/office/drawing/2010/main" val="0"/>
                      </a:ext>
                    </a:extLst>
                  </a:blip>
                  <a:stretch>
                    <a:fillRect/>
                  </a:stretch>
                </pic:blipFill>
                <pic:spPr>
                  <a:xfrm>
                    <a:off x="0" y="0"/>
                    <a:ext cx="1363980" cy="547370"/>
                  </a:xfrm>
                  <a:prstGeom prst="rect">
                    <a:avLst/>
                  </a:prstGeom>
                </pic:spPr>
              </pic:pic>
            </a:graphicData>
          </a:graphic>
          <wp14:sizeRelH relativeFrom="margin">
            <wp14:pctWidth>0</wp14:pctWidth>
          </wp14:sizeRelH>
          <wp14:sizeRelV relativeFrom="margin">
            <wp14:pctHeight>0</wp14:pctHeight>
          </wp14:sizeRelV>
        </wp:anchor>
      </w:drawing>
    </w:r>
  </w:p>
  <w:p w14:paraId="1FFA1832" w14:textId="77777777" w:rsidR="00FC3E98" w:rsidRDefault="00C40188" w:rsidP="00EC3D63">
    <w:pPr>
      <w:pStyle w:val="alatunniste0"/>
    </w:pPr>
    <w:r>
      <w:rPr>
        <w:noProof/>
        <w:color w:val="auto"/>
      </w:rPr>
      <w:drawing>
        <wp:anchor distT="0" distB="0" distL="114300" distR="114300" simplePos="0" relativeHeight="251662848" behindDoc="1" locked="0" layoutInCell="1" allowOverlap="1" wp14:anchorId="1FFA1840" wp14:editId="1FFA1841">
          <wp:simplePos x="0" y="0"/>
          <wp:positionH relativeFrom="page">
            <wp:posOffset>302895</wp:posOffset>
          </wp:positionH>
          <wp:positionV relativeFrom="page">
            <wp:posOffset>267970</wp:posOffset>
          </wp:positionV>
          <wp:extent cx="1668780" cy="334645"/>
          <wp:effectExtent l="0" t="0" r="0" b="8255"/>
          <wp:wrapNone/>
          <wp:docPr id="7" name="Kuva 7" title="Työkykyohjel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euudistusLogo-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780" cy="334645"/>
                  </a:xfrm>
                  <a:prstGeom prst="rect">
                    <a:avLst/>
                  </a:prstGeom>
                </pic:spPr>
              </pic:pic>
            </a:graphicData>
          </a:graphic>
          <wp14:sizeRelH relativeFrom="margin">
            <wp14:pctWidth>0</wp14:pctWidth>
          </wp14:sizeRelH>
          <wp14:sizeRelV relativeFrom="margin">
            <wp14:pctHeight>0</wp14:pctHeight>
          </wp14:sizeRelV>
        </wp:anchor>
      </w:drawing>
    </w:r>
    <w:r w:rsidR="006F43D7">
      <w:rPr>
        <w:noProof/>
      </w:rPr>
      <w:drawing>
        <wp:anchor distT="0" distB="0" distL="114300" distR="114300" simplePos="0" relativeHeight="251659776" behindDoc="1" locked="0" layoutInCell="1" allowOverlap="1" wp14:anchorId="1FFA1842" wp14:editId="1FFA1843">
          <wp:simplePos x="0" y="0"/>
          <wp:positionH relativeFrom="page">
            <wp:align>right</wp:align>
          </wp:positionH>
          <wp:positionV relativeFrom="page">
            <wp:align>top</wp:align>
          </wp:positionV>
          <wp:extent cx="954000" cy="954000"/>
          <wp:effectExtent l="0" t="0" r="0" b="0"/>
          <wp:wrapNone/>
          <wp:docPr id="8" name="Kuva 8" title="koristeellinen kaarielemen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TEWordPohjaKokosivu0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C6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1C94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7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A05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F65F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505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D4B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E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A0E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6D15E2E"/>
    <w:multiLevelType w:val="hybridMultilevel"/>
    <w:tmpl w:val="BA8AB5CC"/>
    <w:lvl w:ilvl="0" w:tplc="D8E2F580">
      <w:start w:val="1"/>
      <w:numFmt w:val="bullet"/>
      <w:lvlText w:val="·"/>
      <w:lvlJc w:val="left"/>
      <w:pPr>
        <w:ind w:left="720" w:hanging="360"/>
      </w:pPr>
      <w:rPr>
        <w:rFonts w:ascii="Symbol" w:hAnsi="Symbol" w:hint="default"/>
      </w:rPr>
    </w:lvl>
    <w:lvl w:ilvl="1" w:tplc="D272F18C">
      <w:start w:val="1"/>
      <w:numFmt w:val="bullet"/>
      <w:lvlText w:val="o"/>
      <w:lvlJc w:val="left"/>
      <w:pPr>
        <w:ind w:left="1440" w:hanging="360"/>
      </w:pPr>
      <w:rPr>
        <w:rFonts w:ascii="Courier New" w:hAnsi="Courier New" w:hint="default"/>
      </w:rPr>
    </w:lvl>
    <w:lvl w:ilvl="2" w:tplc="2F3207C4">
      <w:start w:val="1"/>
      <w:numFmt w:val="bullet"/>
      <w:lvlText w:val=""/>
      <w:lvlJc w:val="left"/>
      <w:pPr>
        <w:ind w:left="2160" w:hanging="360"/>
      </w:pPr>
      <w:rPr>
        <w:rFonts w:ascii="Wingdings" w:hAnsi="Wingdings" w:hint="default"/>
      </w:rPr>
    </w:lvl>
    <w:lvl w:ilvl="3" w:tplc="3084B574">
      <w:start w:val="1"/>
      <w:numFmt w:val="bullet"/>
      <w:lvlText w:val=""/>
      <w:lvlJc w:val="left"/>
      <w:pPr>
        <w:ind w:left="2880" w:hanging="360"/>
      </w:pPr>
      <w:rPr>
        <w:rFonts w:ascii="Symbol" w:hAnsi="Symbol" w:hint="default"/>
      </w:rPr>
    </w:lvl>
    <w:lvl w:ilvl="4" w:tplc="DAFECAAC">
      <w:start w:val="1"/>
      <w:numFmt w:val="bullet"/>
      <w:lvlText w:val="o"/>
      <w:lvlJc w:val="left"/>
      <w:pPr>
        <w:ind w:left="3600" w:hanging="360"/>
      </w:pPr>
      <w:rPr>
        <w:rFonts w:ascii="Courier New" w:hAnsi="Courier New" w:hint="default"/>
      </w:rPr>
    </w:lvl>
    <w:lvl w:ilvl="5" w:tplc="C2CA79C4">
      <w:start w:val="1"/>
      <w:numFmt w:val="bullet"/>
      <w:lvlText w:val=""/>
      <w:lvlJc w:val="left"/>
      <w:pPr>
        <w:ind w:left="4320" w:hanging="360"/>
      </w:pPr>
      <w:rPr>
        <w:rFonts w:ascii="Wingdings" w:hAnsi="Wingdings" w:hint="default"/>
      </w:rPr>
    </w:lvl>
    <w:lvl w:ilvl="6" w:tplc="B2480CE6">
      <w:start w:val="1"/>
      <w:numFmt w:val="bullet"/>
      <w:lvlText w:val=""/>
      <w:lvlJc w:val="left"/>
      <w:pPr>
        <w:ind w:left="5040" w:hanging="360"/>
      </w:pPr>
      <w:rPr>
        <w:rFonts w:ascii="Symbol" w:hAnsi="Symbol" w:hint="default"/>
      </w:rPr>
    </w:lvl>
    <w:lvl w:ilvl="7" w:tplc="4156F520">
      <w:start w:val="1"/>
      <w:numFmt w:val="bullet"/>
      <w:lvlText w:val="o"/>
      <w:lvlJc w:val="left"/>
      <w:pPr>
        <w:ind w:left="5760" w:hanging="360"/>
      </w:pPr>
      <w:rPr>
        <w:rFonts w:ascii="Courier New" w:hAnsi="Courier New" w:hint="default"/>
      </w:rPr>
    </w:lvl>
    <w:lvl w:ilvl="8" w:tplc="51E4E970">
      <w:start w:val="1"/>
      <w:numFmt w:val="bullet"/>
      <w:lvlText w:val=""/>
      <w:lvlJc w:val="left"/>
      <w:pPr>
        <w:ind w:left="648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2CF9053B"/>
    <w:multiLevelType w:val="hybridMultilevel"/>
    <w:tmpl w:val="D8DC33B2"/>
    <w:lvl w:ilvl="0" w:tplc="608C7214">
      <w:start w:val="1"/>
      <w:numFmt w:val="bullet"/>
      <w:lvlText w:val=""/>
      <w:lvlJc w:val="left"/>
      <w:pPr>
        <w:ind w:left="1287" w:hanging="360"/>
      </w:pPr>
      <w:rPr>
        <w:rFonts w:ascii="Symbol" w:hAnsi="Symbol" w:hint="default"/>
        <w:b/>
        <w:i w:val="0"/>
        <w:color w:val="auto"/>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344B56D5"/>
    <w:multiLevelType w:val="hybridMultilevel"/>
    <w:tmpl w:val="8AA8D92E"/>
    <w:lvl w:ilvl="0" w:tplc="460C9052">
      <w:start w:val="1"/>
      <w:numFmt w:val="bullet"/>
      <w:lvlText w:val="·"/>
      <w:lvlJc w:val="left"/>
      <w:pPr>
        <w:ind w:left="720" w:hanging="360"/>
      </w:pPr>
      <w:rPr>
        <w:rFonts w:ascii="Symbol" w:hAnsi="Symbol" w:hint="default"/>
      </w:rPr>
    </w:lvl>
    <w:lvl w:ilvl="1" w:tplc="1B7CD7C6">
      <w:start w:val="1"/>
      <w:numFmt w:val="bullet"/>
      <w:lvlText w:val="o"/>
      <w:lvlJc w:val="left"/>
      <w:pPr>
        <w:ind w:left="1440" w:hanging="360"/>
      </w:pPr>
      <w:rPr>
        <w:rFonts w:ascii="Courier New" w:hAnsi="Courier New" w:hint="default"/>
      </w:rPr>
    </w:lvl>
    <w:lvl w:ilvl="2" w:tplc="795EADC8">
      <w:start w:val="1"/>
      <w:numFmt w:val="bullet"/>
      <w:lvlText w:val=""/>
      <w:lvlJc w:val="left"/>
      <w:pPr>
        <w:ind w:left="2160" w:hanging="360"/>
      </w:pPr>
      <w:rPr>
        <w:rFonts w:ascii="Wingdings" w:hAnsi="Wingdings" w:hint="default"/>
      </w:rPr>
    </w:lvl>
    <w:lvl w:ilvl="3" w:tplc="4780619E">
      <w:start w:val="1"/>
      <w:numFmt w:val="bullet"/>
      <w:lvlText w:val=""/>
      <w:lvlJc w:val="left"/>
      <w:pPr>
        <w:ind w:left="2880" w:hanging="360"/>
      </w:pPr>
      <w:rPr>
        <w:rFonts w:ascii="Symbol" w:hAnsi="Symbol" w:hint="default"/>
      </w:rPr>
    </w:lvl>
    <w:lvl w:ilvl="4" w:tplc="577E16E4">
      <w:start w:val="1"/>
      <w:numFmt w:val="bullet"/>
      <w:lvlText w:val="o"/>
      <w:lvlJc w:val="left"/>
      <w:pPr>
        <w:ind w:left="3600" w:hanging="360"/>
      </w:pPr>
      <w:rPr>
        <w:rFonts w:ascii="Courier New" w:hAnsi="Courier New" w:hint="default"/>
      </w:rPr>
    </w:lvl>
    <w:lvl w:ilvl="5" w:tplc="81FAE0CA">
      <w:start w:val="1"/>
      <w:numFmt w:val="bullet"/>
      <w:lvlText w:val=""/>
      <w:lvlJc w:val="left"/>
      <w:pPr>
        <w:ind w:left="4320" w:hanging="360"/>
      </w:pPr>
      <w:rPr>
        <w:rFonts w:ascii="Wingdings" w:hAnsi="Wingdings" w:hint="default"/>
      </w:rPr>
    </w:lvl>
    <w:lvl w:ilvl="6" w:tplc="25CC7A5A">
      <w:start w:val="1"/>
      <w:numFmt w:val="bullet"/>
      <w:lvlText w:val=""/>
      <w:lvlJc w:val="left"/>
      <w:pPr>
        <w:ind w:left="5040" w:hanging="360"/>
      </w:pPr>
      <w:rPr>
        <w:rFonts w:ascii="Symbol" w:hAnsi="Symbol" w:hint="default"/>
      </w:rPr>
    </w:lvl>
    <w:lvl w:ilvl="7" w:tplc="6CBE3222">
      <w:start w:val="1"/>
      <w:numFmt w:val="bullet"/>
      <w:lvlText w:val="o"/>
      <w:lvlJc w:val="left"/>
      <w:pPr>
        <w:ind w:left="5760" w:hanging="360"/>
      </w:pPr>
      <w:rPr>
        <w:rFonts w:ascii="Courier New" w:hAnsi="Courier New" w:hint="default"/>
      </w:rPr>
    </w:lvl>
    <w:lvl w:ilvl="8" w:tplc="8D60374C">
      <w:start w:val="1"/>
      <w:numFmt w:val="bullet"/>
      <w:lvlText w:val=""/>
      <w:lvlJc w:val="left"/>
      <w:pPr>
        <w:ind w:left="6480" w:hanging="360"/>
      </w:pPr>
      <w:rPr>
        <w:rFonts w:ascii="Wingdings" w:hAnsi="Wingdings" w:hint="default"/>
      </w:rPr>
    </w:lvl>
  </w:abstractNum>
  <w:abstractNum w:abstractNumId="17" w15:restartNumberingAfterBreak="0">
    <w:nsid w:val="3F6E6D79"/>
    <w:multiLevelType w:val="hybridMultilevel"/>
    <w:tmpl w:val="0270DF76"/>
    <w:lvl w:ilvl="0" w:tplc="42D8D2FA">
      <w:start w:val="1"/>
      <w:numFmt w:val="bullet"/>
      <w:lvlText w:val="·"/>
      <w:lvlJc w:val="left"/>
      <w:pPr>
        <w:ind w:left="720" w:hanging="360"/>
      </w:pPr>
      <w:rPr>
        <w:rFonts w:ascii="Symbol" w:hAnsi="Symbol" w:hint="default"/>
      </w:rPr>
    </w:lvl>
    <w:lvl w:ilvl="1" w:tplc="4112B5F4">
      <w:start w:val="1"/>
      <w:numFmt w:val="bullet"/>
      <w:lvlText w:val="o"/>
      <w:lvlJc w:val="left"/>
      <w:pPr>
        <w:ind w:left="1440" w:hanging="360"/>
      </w:pPr>
      <w:rPr>
        <w:rFonts w:ascii="Courier New" w:hAnsi="Courier New" w:hint="default"/>
      </w:rPr>
    </w:lvl>
    <w:lvl w:ilvl="2" w:tplc="E60E3830">
      <w:start w:val="1"/>
      <w:numFmt w:val="bullet"/>
      <w:lvlText w:val=""/>
      <w:lvlJc w:val="left"/>
      <w:pPr>
        <w:ind w:left="2160" w:hanging="360"/>
      </w:pPr>
      <w:rPr>
        <w:rFonts w:ascii="Wingdings" w:hAnsi="Wingdings" w:hint="default"/>
      </w:rPr>
    </w:lvl>
    <w:lvl w:ilvl="3" w:tplc="D0D27E22">
      <w:start w:val="1"/>
      <w:numFmt w:val="bullet"/>
      <w:lvlText w:val=""/>
      <w:lvlJc w:val="left"/>
      <w:pPr>
        <w:ind w:left="2880" w:hanging="360"/>
      </w:pPr>
      <w:rPr>
        <w:rFonts w:ascii="Symbol" w:hAnsi="Symbol" w:hint="default"/>
      </w:rPr>
    </w:lvl>
    <w:lvl w:ilvl="4" w:tplc="50149222">
      <w:start w:val="1"/>
      <w:numFmt w:val="bullet"/>
      <w:lvlText w:val="o"/>
      <w:lvlJc w:val="left"/>
      <w:pPr>
        <w:ind w:left="3600" w:hanging="360"/>
      </w:pPr>
      <w:rPr>
        <w:rFonts w:ascii="Courier New" w:hAnsi="Courier New" w:hint="default"/>
      </w:rPr>
    </w:lvl>
    <w:lvl w:ilvl="5" w:tplc="BF38740C">
      <w:start w:val="1"/>
      <w:numFmt w:val="bullet"/>
      <w:lvlText w:val=""/>
      <w:lvlJc w:val="left"/>
      <w:pPr>
        <w:ind w:left="4320" w:hanging="360"/>
      </w:pPr>
      <w:rPr>
        <w:rFonts w:ascii="Wingdings" w:hAnsi="Wingdings" w:hint="default"/>
      </w:rPr>
    </w:lvl>
    <w:lvl w:ilvl="6" w:tplc="82B4A900">
      <w:start w:val="1"/>
      <w:numFmt w:val="bullet"/>
      <w:lvlText w:val=""/>
      <w:lvlJc w:val="left"/>
      <w:pPr>
        <w:ind w:left="5040" w:hanging="360"/>
      </w:pPr>
      <w:rPr>
        <w:rFonts w:ascii="Symbol" w:hAnsi="Symbol" w:hint="default"/>
      </w:rPr>
    </w:lvl>
    <w:lvl w:ilvl="7" w:tplc="F00EEF40">
      <w:start w:val="1"/>
      <w:numFmt w:val="bullet"/>
      <w:lvlText w:val="o"/>
      <w:lvlJc w:val="left"/>
      <w:pPr>
        <w:ind w:left="5760" w:hanging="360"/>
      </w:pPr>
      <w:rPr>
        <w:rFonts w:ascii="Courier New" w:hAnsi="Courier New" w:hint="default"/>
      </w:rPr>
    </w:lvl>
    <w:lvl w:ilvl="8" w:tplc="F62ECF90">
      <w:start w:val="1"/>
      <w:numFmt w:val="bullet"/>
      <w:lvlText w:val=""/>
      <w:lvlJc w:val="left"/>
      <w:pPr>
        <w:ind w:left="6480" w:hanging="360"/>
      </w:pPr>
      <w:rPr>
        <w:rFonts w:ascii="Wingdings" w:hAnsi="Wingdings" w:hint="default"/>
      </w:rPr>
    </w:lvl>
  </w:abstractNum>
  <w:abstractNum w:abstractNumId="18"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9" w15:restartNumberingAfterBreak="0">
    <w:nsid w:val="5D8C939D"/>
    <w:multiLevelType w:val="hybridMultilevel"/>
    <w:tmpl w:val="40B27ACC"/>
    <w:lvl w:ilvl="0" w:tplc="829AED78">
      <w:start w:val="1"/>
      <w:numFmt w:val="bullet"/>
      <w:lvlText w:val="·"/>
      <w:lvlJc w:val="left"/>
      <w:pPr>
        <w:ind w:left="720" w:hanging="360"/>
      </w:pPr>
      <w:rPr>
        <w:rFonts w:ascii="Symbol" w:hAnsi="Symbol" w:hint="default"/>
      </w:rPr>
    </w:lvl>
    <w:lvl w:ilvl="1" w:tplc="A9F6D96E">
      <w:start w:val="1"/>
      <w:numFmt w:val="bullet"/>
      <w:lvlText w:val="o"/>
      <w:lvlJc w:val="left"/>
      <w:pPr>
        <w:ind w:left="1440" w:hanging="360"/>
      </w:pPr>
      <w:rPr>
        <w:rFonts w:ascii="Courier New" w:hAnsi="Courier New" w:hint="default"/>
      </w:rPr>
    </w:lvl>
    <w:lvl w:ilvl="2" w:tplc="DEE6B812">
      <w:start w:val="1"/>
      <w:numFmt w:val="bullet"/>
      <w:lvlText w:val=""/>
      <w:lvlJc w:val="left"/>
      <w:pPr>
        <w:ind w:left="2160" w:hanging="360"/>
      </w:pPr>
      <w:rPr>
        <w:rFonts w:ascii="Wingdings" w:hAnsi="Wingdings" w:hint="default"/>
      </w:rPr>
    </w:lvl>
    <w:lvl w:ilvl="3" w:tplc="3C7852D4">
      <w:start w:val="1"/>
      <w:numFmt w:val="bullet"/>
      <w:lvlText w:val=""/>
      <w:lvlJc w:val="left"/>
      <w:pPr>
        <w:ind w:left="2880" w:hanging="360"/>
      </w:pPr>
      <w:rPr>
        <w:rFonts w:ascii="Symbol" w:hAnsi="Symbol" w:hint="default"/>
      </w:rPr>
    </w:lvl>
    <w:lvl w:ilvl="4" w:tplc="F8A80D76">
      <w:start w:val="1"/>
      <w:numFmt w:val="bullet"/>
      <w:lvlText w:val="o"/>
      <w:lvlJc w:val="left"/>
      <w:pPr>
        <w:ind w:left="3600" w:hanging="360"/>
      </w:pPr>
      <w:rPr>
        <w:rFonts w:ascii="Courier New" w:hAnsi="Courier New" w:hint="default"/>
      </w:rPr>
    </w:lvl>
    <w:lvl w:ilvl="5" w:tplc="D222DF30">
      <w:start w:val="1"/>
      <w:numFmt w:val="bullet"/>
      <w:lvlText w:val=""/>
      <w:lvlJc w:val="left"/>
      <w:pPr>
        <w:ind w:left="4320" w:hanging="360"/>
      </w:pPr>
      <w:rPr>
        <w:rFonts w:ascii="Wingdings" w:hAnsi="Wingdings" w:hint="default"/>
      </w:rPr>
    </w:lvl>
    <w:lvl w:ilvl="6" w:tplc="BB285E24">
      <w:start w:val="1"/>
      <w:numFmt w:val="bullet"/>
      <w:lvlText w:val=""/>
      <w:lvlJc w:val="left"/>
      <w:pPr>
        <w:ind w:left="5040" w:hanging="360"/>
      </w:pPr>
      <w:rPr>
        <w:rFonts w:ascii="Symbol" w:hAnsi="Symbol" w:hint="default"/>
      </w:rPr>
    </w:lvl>
    <w:lvl w:ilvl="7" w:tplc="0DFE31B2">
      <w:start w:val="1"/>
      <w:numFmt w:val="bullet"/>
      <w:lvlText w:val="o"/>
      <w:lvlJc w:val="left"/>
      <w:pPr>
        <w:ind w:left="5760" w:hanging="360"/>
      </w:pPr>
      <w:rPr>
        <w:rFonts w:ascii="Courier New" w:hAnsi="Courier New" w:hint="default"/>
      </w:rPr>
    </w:lvl>
    <w:lvl w:ilvl="8" w:tplc="F27E731A">
      <w:start w:val="1"/>
      <w:numFmt w:val="bullet"/>
      <w:lvlText w:val=""/>
      <w:lvlJc w:val="left"/>
      <w:pPr>
        <w:ind w:left="6480" w:hanging="360"/>
      </w:pPr>
      <w:rPr>
        <w:rFonts w:ascii="Wingdings" w:hAnsi="Wingdings" w:hint="default"/>
      </w:rPr>
    </w:lvl>
  </w:abstractNum>
  <w:abstractNum w:abstractNumId="20"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1" w15:restartNumberingAfterBreak="0">
    <w:nsid w:val="5E75381F"/>
    <w:multiLevelType w:val="hybridMultilevel"/>
    <w:tmpl w:val="06343F2C"/>
    <w:lvl w:ilvl="0" w:tplc="DBC0FD48">
      <w:start w:val="1"/>
      <w:numFmt w:val="bullet"/>
      <w:lvlText w:val="·"/>
      <w:lvlJc w:val="left"/>
      <w:pPr>
        <w:ind w:left="720" w:hanging="360"/>
      </w:pPr>
      <w:rPr>
        <w:rFonts w:ascii="Symbol" w:hAnsi="Symbol" w:hint="default"/>
      </w:rPr>
    </w:lvl>
    <w:lvl w:ilvl="1" w:tplc="803C18A8">
      <w:start w:val="1"/>
      <w:numFmt w:val="bullet"/>
      <w:lvlText w:val="o"/>
      <w:lvlJc w:val="left"/>
      <w:pPr>
        <w:ind w:left="1440" w:hanging="360"/>
      </w:pPr>
      <w:rPr>
        <w:rFonts w:ascii="Courier New" w:hAnsi="Courier New" w:hint="default"/>
      </w:rPr>
    </w:lvl>
    <w:lvl w:ilvl="2" w:tplc="53AC6AE0">
      <w:start w:val="1"/>
      <w:numFmt w:val="bullet"/>
      <w:lvlText w:val=""/>
      <w:lvlJc w:val="left"/>
      <w:pPr>
        <w:ind w:left="2160" w:hanging="360"/>
      </w:pPr>
      <w:rPr>
        <w:rFonts w:ascii="Wingdings" w:hAnsi="Wingdings" w:hint="default"/>
      </w:rPr>
    </w:lvl>
    <w:lvl w:ilvl="3" w:tplc="B1800358">
      <w:start w:val="1"/>
      <w:numFmt w:val="bullet"/>
      <w:lvlText w:val=""/>
      <w:lvlJc w:val="left"/>
      <w:pPr>
        <w:ind w:left="2880" w:hanging="360"/>
      </w:pPr>
      <w:rPr>
        <w:rFonts w:ascii="Symbol" w:hAnsi="Symbol" w:hint="default"/>
      </w:rPr>
    </w:lvl>
    <w:lvl w:ilvl="4" w:tplc="91E2255E">
      <w:start w:val="1"/>
      <w:numFmt w:val="bullet"/>
      <w:lvlText w:val="o"/>
      <w:lvlJc w:val="left"/>
      <w:pPr>
        <w:ind w:left="3600" w:hanging="360"/>
      </w:pPr>
      <w:rPr>
        <w:rFonts w:ascii="Courier New" w:hAnsi="Courier New" w:hint="default"/>
      </w:rPr>
    </w:lvl>
    <w:lvl w:ilvl="5" w:tplc="CB4A7774">
      <w:start w:val="1"/>
      <w:numFmt w:val="bullet"/>
      <w:lvlText w:val=""/>
      <w:lvlJc w:val="left"/>
      <w:pPr>
        <w:ind w:left="4320" w:hanging="360"/>
      </w:pPr>
      <w:rPr>
        <w:rFonts w:ascii="Wingdings" w:hAnsi="Wingdings" w:hint="default"/>
      </w:rPr>
    </w:lvl>
    <w:lvl w:ilvl="6" w:tplc="130CFD78">
      <w:start w:val="1"/>
      <w:numFmt w:val="bullet"/>
      <w:lvlText w:val=""/>
      <w:lvlJc w:val="left"/>
      <w:pPr>
        <w:ind w:left="5040" w:hanging="360"/>
      </w:pPr>
      <w:rPr>
        <w:rFonts w:ascii="Symbol" w:hAnsi="Symbol" w:hint="default"/>
      </w:rPr>
    </w:lvl>
    <w:lvl w:ilvl="7" w:tplc="B0F8C9A8">
      <w:start w:val="1"/>
      <w:numFmt w:val="bullet"/>
      <w:lvlText w:val="o"/>
      <w:lvlJc w:val="left"/>
      <w:pPr>
        <w:ind w:left="5760" w:hanging="360"/>
      </w:pPr>
      <w:rPr>
        <w:rFonts w:ascii="Courier New" w:hAnsi="Courier New" w:hint="default"/>
      </w:rPr>
    </w:lvl>
    <w:lvl w:ilvl="8" w:tplc="BD5AA094">
      <w:start w:val="1"/>
      <w:numFmt w:val="bullet"/>
      <w:lvlText w:val=""/>
      <w:lvlJc w:val="left"/>
      <w:pPr>
        <w:ind w:left="6480" w:hanging="360"/>
      </w:pPr>
      <w:rPr>
        <w:rFonts w:ascii="Wingdings" w:hAnsi="Wingdings" w:hint="default"/>
      </w:rPr>
    </w:lvl>
  </w:abstractNum>
  <w:abstractNum w:abstractNumId="22" w15:restartNumberingAfterBreak="0">
    <w:nsid w:val="670405DB"/>
    <w:multiLevelType w:val="hybridMultilevel"/>
    <w:tmpl w:val="BFFA8A80"/>
    <w:lvl w:ilvl="0" w:tplc="BA2E134E">
      <w:start w:val="1"/>
      <w:numFmt w:val="bullet"/>
      <w:lvlText w:val="·"/>
      <w:lvlJc w:val="left"/>
      <w:pPr>
        <w:ind w:left="720" w:hanging="360"/>
      </w:pPr>
      <w:rPr>
        <w:rFonts w:ascii="Symbol" w:hAnsi="Symbol" w:hint="default"/>
      </w:rPr>
    </w:lvl>
    <w:lvl w:ilvl="1" w:tplc="002865AE">
      <w:start w:val="1"/>
      <w:numFmt w:val="bullet"/>
      <w:lvlText w:val="o"/>
      <w:lvlJc w:val="left"/>
      <w:pPr>
        <w:ind w:left="1440" w:hanging="360"/>
      </w:pPr>
      <w:rPr>
        <w:rFonts w:ascii="Courier New" w:hAnsi="Courier New" w:hint="default"/>
      </w:rPr>
    </w:lvl>
    <w:lvl w:ilvl="2" w:tplc="1E98F658">
      <w:start w:val="1"/>
      <w:numFmt w:val="bullet"/>
      <w:lvlText w:val=""/>
      <w:lvlJc w:val="left"/>
      <w:pPr>
        <w:ind w:left="2160" w:hanging="360"/>
      </w:pPr>
      <w:rPr>
        <w:rFonts w:ascii="Wingdings" w:hAnsi="Wingdings" w:hint="default"/>
      </w:rPr>
    </w:lvl>
    <w:lvl w:ilvl="3" w:tplc="3E1E5374">
      <w:start w:val="1"/>
      <w:numFmt w:val="bullet"/>
      <w:lvlText w:val=""/>
      <w:lvlJc w:val="left"/>
      <w:pPr>
        <w:ind w:left="2880" w:hanging="360"/>
      </w:pPr>
      <w:rPr>
        <w:rFonts w:ascii="Symbol" w:hAnsi="Symbol" w:hint="default"/>
      </w:rPr>
    </w:lvl>
    <w:lvl w:ilvl="4" w:tplc="E0E8CCB2">
      <w:start w:val="1"/>
      <w:numFmt w:val="bullet"/>
      <w:lvlText w:val="o"/>
      <w:lvlJc w:val="left"/>
      <w:pPr>
        <w:ind w:left="3600" w:hanging="360"/>
      </w:pPr>
      <w:rPr>
        <w:rFonts w:ascii="Courier New" w:hAnsi="Courier New" w:hint="default"/>
      </w:rPr>
    </w:lvl>
    <w:lvl w:ilvl="5" w:tplc="66846D28">
      <w:start w:val="1"/>
      <w:numFmt w:val="bullet"/>
      <w:lvlText w:val=""/>
      <w:lvlJc w:val="left"/>
      <w:pPr>
        <w:ind w:left="4320" w:hanging="360"/>
      </w:pPr>
      <w:rPr>
        <w:rFonts w:ascii="Wingdings" w:hAnsi="Wingdings" w:hint="default"/>
      </w:rPr>
    </w:lvl>
    <w:lvl w:ilvl="6" w:tplc="F0F8F3B2">
      <w:start w:val="1"/>
      <w:numFmt w:val="bullet"/>
      <w:lvlText w:val=""/>
      <w:lvlJc w:val="left"/>
      <w:pPr>
        <w:ind w:left="5040" w:hanging="360"/>
      </w:pPr>
      <w:rPr>
        <w:rFonts w:ascii="Symbol" w:hAnsi="Symbol" w:hint="default"/>
      </w:rPr>
    </w:lvl>
    <w:lvl w:ilvl="7" w:tplc="AC00014C">
      <w:start w:val="1"/>
      <w:numFmt w:val="bullet"/>
      <w:lvlText w:val="o"/>
      <w:lvlJc w:val="left"/>
      <w:pPr>
        <w:ind w:left="5760" w:hanging="360"/>
      </w:pPr>
      <w:rPr>
        <w:rFonts w:ascii="Courier New" w:hAnsi="Courier New" w:hint="default"/>
      </w:rPr>
    </w:lvl>
    <w:lvl w:ilvl="8" w:tplc="42A29C92">
      <w:start w:val="1"/>
      <w:numFmt w:val="bullet"/>
      <w:lvlText w:val=""/>
      <w:lvlJc w:val="left"/>
      <w:pPr>
        <w:ind w:left="6480" w:hanging="360"/>
      </w:pPr>
      <w:rPr>
        <w:rFonts w:ascii="Wingdings" w:hAnsi="Wingdings" w:hint="default"/>
      </w:rPr>
    </w:lvl>
  </w:abstractNum>
  <w:abstractNum w:abstractNumId="23" w15:restartNumberingAfterBreak="0">
    <w:nsid w:val="704B5ADC"/>
    <w:multiLevelType w:val="hybridMultilevel"/>
    <w:tmpl w:val="BB8692C8"/>
    <w:lvl w:ilvl="0" w:tplc="A204061A">
      <w:start w:val="1"/>
      <w:numFmt w:val="bullet"/>
      <w:lvlText w:val="·"/>
      <w:lvlJc w:val="left"/>
      <w:pPr>
        <w:ind w:left="720" w:hanging="360"/>
      </w:pPr>
      <w:rPr>
        <w:rFonts w:ascii="Symbol" w:hAnsi="Symbol" w:hint="default"/>
      </w:rPr>
    </w:lvl>
    <w:lvl w:ilvl="1" w:tplc="622CC1B6">
      <w:start w:val="1"/>
      <w:numFmt w:val="bullet"/>
      <w:lvlText w:val="o"/>
      <w:lvlJc w:val="left"/>
      <w:pPr>
        <w:ind w:left="1440" w:hanging="360"/>
      </w:pPr>
      <w:rPr>
        <w:rFonts w:ascii="Courier New" w:hAnsi="Courier New" w:hint="default"/>
      </w:rPr>
    </w:lvl>
    <w:lvl w:ilvl="2" w:tplc="F03E0712">
      <w:start w:val="1"/>
      <w:numFmt w:val="bullet"/>
      <w:lvlText w:val=""/>
      <w:lvlJc w:val="left"/>
      <w:pPr>
        <w:ind w:left="2160" w:hanging="360"/>
      </w:pPr>
      <w:rPr>
        <w:rFonts w:ascii="Wingdings" w:hAnsi="Wingdings" w:hint="default"/>
      </w:rPr>
    </w:lvl>
    <w:lvl w:ilvl="3" w:tplc="77F6AE8C">
      <w:start w:val="1"/>
      <w:numFmt w:val="bullet"/>
      <w:lvlText w:val=""/>
      <w:lvlJc w:val="left"/>
      <w:pPr>
        <w:ind w:left="2880" w:hanging="360"/>
      </w:pPr>
      <w:rPr>
        <w:rFonts w:ascii="Symbol" w:hAnsi="Symbol" w:hint="default"/>
      </w:rPr>
    </w:lvl>
    <w:lvl w:ilvl="4" w:tplc="B1D6F5BC">
      <w:start w:val="1"/>
      <w:numFmt w:val="bullet"/>
      <w:lvlText w:val="o"/>
      <w:lvlJc w:val="left"/>
      <w:pPr>
        <w:ind w:left="3600" w:hanging="360"/>
      </w:pPr>
      <w:rPr>
        <w:rFonts w:ascii="Courier New" w:hAnsi="Courier New" w:hint="default"/>
      </w:rPr>
    </w:lvl>
    <w:lvl w:ilvl="5" w:tplc="C2D6122A">
      <w:start w:val="1"/>
      <w:numFmt w:val="bullet"/>
      <w:lvlText w:val=""/>
      <w:lvlJc w:val="left"/>
      <w:pPr>
        <w:ind w:left="4320" w:hanging="360"/>
      </w:pPr>
      <w:rPr>
        <w:rFonts w:ascii="Wingdings" w:hAnsi="Wingdings" w:hint="default"/>
      </w:rPr>
    </w:lvl>
    <w:lvl w:ilvl="6" w:tplc="355C7700">
      <w:start w:val="1"/>
      <w:numFmt w:val="bullet"/>
      <w:lvlText w:val=""/>
      <w:lvlJc w:val="left"/>
      <w:pPr>
        <w:ind w:left="5040" w:hanging="360"/>
      </w:pPr>
      <w:rPr>
        <w:rFonts w:ascii="Symbol" w:hAnsi="Symbol" w:hint="default"/>
      </w:rPr>
    </w:lvl>
    <w:lvl w:ilvl="7" w:tplc="C2886AEE">
      <w:start w:val="1"/>
      <w:numFmt w:val="bullet"/>
      <w:lvlText w:val="o"/>
      <w:lvlJc w:val="left"/>
      <w:pPr>
        <w:ind w:left="5760" w:hanging="360"/>
      </w:pPr>
      <w:rPr>
        <w:rFonts w:ascii="Courier New" w:hAnsi="Courier New" w:hint="default"/>
      </w:rPr>
    </w:lvl>
    <w:lvl w:ilvl="8" w:tplc="A9AEE96C">
      <w:start w:val="1"/>
      <w:numFmt w:val="bullet"/>
      <w:lvlText w:val=""/>
      <w:lvlJc w:val="left"/>
      <w:pPr>
        <w:ind w:left="6480" w:hanging="360"/>
      </w:pPr>
      <w:rPr>
        <w:rFonts w:ascii="Wingdings" w:hAnsi="Wingdings" w:hint="default"/>
      </w:rPr>
    </w:lvl>
  </w:abstractNum>
  <w:abstractNum w:abstractNumId="24" w15:restartNumberingAfterBreak="0">
    <w:nsid w:val="74180EF2"/>
    <w:multiLevelType w:val="hybridMultilevel"/>
    <w:tmpl w:val="A73E7280"/>
    <w:lvl w:ilvl="0" w:tplc="354C2372">
      <w:start w:val="1"/>
      <w:numFmt w:val="bullet"/>
      <w:pStyle w:val="Luettelokappale"/>
      <w:lvlText w:val=""/>
      <w:lvlJc w:val="left"/>
      <w:pPr>
        <w:ind w:left="1287" w:hanging="360"/>
      </w:pPr>
      <w:rPr>
        <w:rFonts w:ascii="Symbol" w:hAnsi="Symbol" w:hint="default"/>
        <w:b/>
        <w:i w:val="0"/>
        <w:color w:val="F18700" w:themeColor="accent1"/>
      </w:rPr>
    </w:lvl>
    <w:lvl w:ilvl="1" w:tplc="040B0003">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74687070"/>
    <w:multiLevelType w:val="hybridMultilevel"/>
    <w:tmpl w:val="1CD45E90"/>
    <w:lvl w:ilvl="0" w:tplc="207ECC64">
      <w:start w:val="1"/>
      <w:numFmt w:val="bullet"/>
      <w:lvlText w:val="·"/>
      <w:lvlJc w:val="left"/>
      <w:pPr>
        <w:ind w:left="720" w:hanging="360"/>
      </w:pPr>
      <w:rPr>
        <w:rFonts w:ascii="Symbol" w:hAnsi="Symbol" w:hint="default"/>
      </w:rPr>
    </w:lvl>
    <w:lvl w:ilvl="1" w:tplc="CB2CEA84">
      <w:start w:val="1"/>
      <w:numFmt w:val="bullet"/>
      <w:lvlText w:val="o"/>
      <w:lvlJc w:val="left"/>
      <w:pPr>
        <w:ind w:left="1440" w:hanging="360"/>
      </w:pPr>
      <w:rPr>
        <w:rFonts w:ascii="Courier New" w:hAnsi="Courier New" w:hint="default"/>
      </w:rPr>
    </w:lvl>
    <w:lvl w:ilvl="2" w:tplc="767C1438">
      <w:start w:val="1"/>
      <w:numFmt w:val="bullet"/>
      <w:lvlText w:val=""/>
      <w:lvlJc w:val="left"/>
      <w:pPr>
        <w:ind w:left="2160" w:hanging="360"/>
      </w:pPr>
      <w:rPr>
        <w:rFonts w:ascii="Wingdings" w:hAnsi="Wingdings" w:hint="default"/>
      </w:rPr>
    </w:lvl>
    <w:lvl w:ilvl="3" w:tplc="0BD4FFF4">
      <w:start w:val="1"/>
      <w:numFmt w:val="bullet"/>
      <w:lvlText w:val=""/>
      <w:lvlJc w:val="left"/>
      <w:pPr>
        <w:ind w:left="2880" w:hanging="360"/>
      </w:pPr>
      <w:rPr>
        <w:rFonts w:ascii="Symbol" w:hAnsi="Symbol" w:hint="default"/>
      </w:rPr>
    </w:lvl>
    <w:lvl w:ilvl="4" w:tplc="BA446A90">
      <w:start w:val="1"/>
      <w:numFmt w:val="bullet"/>
      <w:lvlText w:val="o"/>
      <w:lvlJc w:val="left"/>
      <w:pPr>
        <w:ind w:left="3600" w:hanging="360"/>
      </w:pPr>
      <w:rPr>
        <w:rFonts w:ascii="Courier New" w:hAnsi="Courier New" w:hint="default"/>
      </w:rPr>
    </w:lvl>
    <w:lvl w:ilvl="5" w:tplc="8D48A766">
      <w:start w:val="1"/>
      <w:numFmt w:val="bullet"/>
      <w:lvlText w:val=""/>
      <w:lvlJc w:val="left"/>
      <w:pPr>
        <w:ind w:left="4320" w:hanging="360"/>
      </w:pPr>
      <w:rPr>
        <w:rFonts w:ascii="Wingdings" w:hAnsi="Wingdings" w:hint="default"/>
      </w:rPr>
    </w:lvl>
    <w:lvl w:ilvl="6" w:tplc="8F7E7E0A">
      <w:start w:val="1"/>
      <w:numFmt w:val="bullet"/>
      <w:lvlText w:val=""/>
      <w:lvlJc w:val="left"/>
      <w:pPr>
        <w:ind w:left="5040" w:hanging="360"/>
      </w:pPr>
      <w:rPr>
        <w:rFonts w:ascii="Symbol" w:hAnsi="Symbol" w:hint="default"/>
      </w:rPr>
    </w:lvl>
    <w:lvl w:ilvl="7" w:tplc="C95C4EE8">
      <w:start w:val="1"/>
      <w:numFmt w:val="bullet"/>
      <w:lvlText w:val="o"/>
      <w:lvlJc w:val="left"/>
      <w:pPr>
        <w:ind w:left="5760" w:hanging="360"/>
      </w:pPr>
      <w:rPr>
        <w:rFonts w:ascii="Courier New" w:hAnsi="Courier New" w:hint="default"/>
      </w:rPr>
    </w:lvl>
    <w:lvl w:ilvl="8" w:tplc="A2DA1F82">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1"/>
  </w:num>
  <w:num w:numId="4">
    <w:abstractNumId w:val="17"/>
  </w:num>
  <w:num w:numId="5">
    <w:abstractNumId w:val="19"/>
  </w:num>
  <w:num w:numId="6">
    <w:abstractNumId w:val="21"/>
  </w:num>
  <w:num w:numId="7">
    <w:abstractNumId w:val="22"/>
  </w:num>
  <w:num w:numId="8">
    <w:abstractNumId w:val="25"/>
  </w:num>
  <w:num w:numId="9">
    <w:abstractNumId w:val="18"/>
  </w:num>
  <w:num w:numId="10">
    <w:abstractNumId w:val="10"/>
  </w:num>
  <w:num w:numId="11">
    <w:abstractNumId w:val="15"/>
  </w:num>
  <w:num w:numId="12">
    <w:abstractNumId w:val="20"/>
  </w:num>
  <w:num w:numId="13">
    <w:abstractNumId w:val="13"/>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i-FI"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66"/>
    <w:rsid w:val="000373BD"/>
    <w:rsid w:val="00083F94"/>
    <w:rsid w:val="00087E2B"/>
    <w:rsid w:val="00091A97"/>
    <w:rsid w:val="000B461C"/>
    <w:rsid w:val="000D79C4"/>
    <w:rsid w:val="000E1623"/>
    <w:rsid w:val="000F2157"/>
    <w:rsid w:val="00105CA9"/>
    <w:rsid w:val="00140EF8"/>
    <w:rsid w:val="00146B2A"/>
    <w:rsid w:val="00146DE3"/>
    <w:rsid w:val="00153384"/>
    <w:rsid w:val="001927A7"/>
    <w:rsid w:val="001C5F59"/>
    <w:rsid w:val="002867AA"/>
    <w:rsid w:val="002A7049"/>
    <w:rsid w:val="002E0DD7"/>
    <w:rsid w:val="002E3C10"/>
    <w:rsid w:val="002F52C2"/>
    <w:rsid w:val="00305B46"/>
    <w:rsid w:val="003241A6"/>
    <w:rsid w:val="00357AE1"/>
    <w:rsid w:val="00377BED"/>
    <w:rsid w:val="003B14B0"/>
    <w:rsid w:val="003C01B5"/>
    <w:rsid w:val="003C103F"/>
    <w:rsid w:val="003E5ED7"/>
    <w:rsid w:val="00404032"/>
    <w:rsid w:val="00414729"/>
    <w:rsid w:val="004429C7"/>
    <w:rsid w:val="00451CEA"/>
    <w:rsid w:val="00465722"/>
    <w:rsid w:val="004751F2"/>
    <w:rsid w:val="00492234"/>
    <w:rsid w:val="004C065B"/>
    <w:rsid w:val="004C2F28"/>
    <w:rsid w:val="00584043"/>
    <w:rsid w:val="00591235"/>
    <w:rsid w:val="00597082"/>
    <w:rsid w:val="005A430F"/>
    <w:rsid w:val="005B297E"/>
    <w:rsid w:val="005D383F"/>
    <w:rsid w:val="005F1333"/>
    <w:rsid w:val="005F1C27"/>
    <w:rsid w:val="005F2CDD"/>
    <w:rsid w:val="00611703"/>
    <w:rsid w:val="00612ACC"/>
    <w:rsid w:val="006201F1"/>
    <w:rsid w:val="0062505D"/>
    <w:rsid w:val="00647F48"/>
    <w:rsid w:val="006B60CD"/>
    <w:rsid w:val="006C4C03"/>
    <w:rsid w:val="006D7716"/>
    <w:rsid w:val="006F43D7"/>
    <w:rsid w:val="006F5B3A"/>
    <w:rsid w:val="006F6E66"/>
    <w:rsid w:val="00710B79"/>
    <w:rsid w:val="007644E7"/>
    <w:rsid w:val="0077386C"/>
    <w:rsid w:val="007A6A1F"/>
    <w:rsid w:val="007B6CCE"/>
    <w:rsid w:val="007D053C"/>
    <w:rsid w:val="007D3144"/>
    <w:rsid w:val="007D631B"/>
    <w:rsid w:val="00807007"/>
    <w:rsid w:val="008423BA"/>
    <w:rsid w:val="008C41CD"/>
    <w:rsid w:val="008D2F02"/>
    <w:rsid w:val="008E6496"/>
    <w:rsid w:val="008F3A17"/>
    <w:rsid w:val="009407C5"/>
    <w:rsid w:val="009472DE"/>
    <w:rsid w:val="009840D5"/>
    <w:rsid w:val="009C566F"/>
    <w:rsid w:val="009F4E01"/>
    <w:rsid w:val="00A15B05"/>
    <w:rsid w:val="00A23BE0"/>
    <w:rsid w:val="00A55FED"/>
    <w:rsid w:val="00A85860"/>
    <w:rsid w:val="00AA2231"/>
    <w:rsid w:val="00AB1C8F"/>
    <w:rsid w:val="00AC6300"/>
    <w:rsid w:val="00AE0F66"/>
    <w:rsid w:val="00AF01F5"/>
    <w:rsid w:val="00B00662"/>
    <w:rsid w:val="00B12DA8"/>
    <w:rsid w:val="00BC5827"/>
    <w:rsid w:val="00BD2064"/>
    <w:rsid w:val="00BE4D11"/>
    <w:rsid w:val="00BF2E41"/>
    <w:rsid w:val="00BF6A37"/>
    <w:rsid w:val="00C0067E"/>
    <w:rsid w:val="00C27A86"/>
    <w:rsid w:val="00C40188"/>
    <w:rsid w:val="00C55D54"/>
    <w:rsid w:val="00C5627C"/>
    <w:rsid w:val="00CC3D81"/>
    <w:rsid w:val="00D005B1"/>
    <w:rsid w:val="00D22A93"/>
    <w:rsid w:val="00D32F62"/>
    <w:rsid w:val="00D32FC1"/>
    <w:rsid w:val="00D34286"/>
    <w:rsid w:val="00D720EA"/>
    <w:rsid w:val="00DE7084"/>
    <w:rsid w:val="00DF29AA"/>
    <w:rsid w:val="00E03279"/>
    <w:rsid w:val="00E067F2"/>
    <w:rsid w:val="00E4098E"/>
    <w:rsid w:val="00E40C68"/>
    <w:rsid w:val="00E520E5"/>
    <w:rsid w:val="00E5787A"/>
    <w:rsid w:val="00E6398E"/>
    <w:rsid w:val="00E71897"/>
    <w:rsid w:val="00EC3D63"/>
    <w:rsid w:val="00F2504A"/>
    <w:rsid w:val="00F842B9"/>
    <w:rsid w:val="00F94A0D"/>
    <w:rsid w:val="00FA4E2A"/>
    <w:rsid w:val="00FC3E98"/>
    <w:rsid w:val="00FE1382"/>
    <w:rsid w:val="5F00B9A1"/>
    <w:rsid w:val="78C3C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A1805"/>
  <w15:docId w15:val="{F546C918-5D70-464C-B869-9E1F387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C3D63"/>
    <w:pPr>
      <w:spacing w:before="120" w:line="276" w:lineRule="auto"/>
    </w:pPr>
    <w:rPr>
      <w:rFonts w:ascii="Arial" w:hAnsi="Arial" w:cs="Arial"/>
      <w:color w:val="3F3F3F" w:themeColor="text1"/>
    </w:rPr>
  </w:style>
  <w:style w:type="paragraph" w:styleId="Otsikko1">
    <w:name w:val="heading 1"/>
    <w:next w:val="Normaali"/>
    <w:qFormat/>
    <w:rsid w:val="00EC3D63"/>
    <w:pPr>
      <w:keepNext/>
      <w:ind w:left="-851"/>
      <w:outlineLvl w:val="0"/>
    </w:pPr>
    <w:rPr>
      <w:rFonts w:ascii="Arial" w:hAnsi="Arial" w:cs="Arial"/>
      <w:b/>
      <w:bCs/>
      <w:color w:val="595965" w:themeColor="text2"/>
      <w:kern w:val="32"/>
      <w:sz w:val="28"/>
      <w:szCs w:val="32"/>
    </w:rPr>
  </w:style>
  <w:style w:type="paragraph" w:styleId="Otsikko2">
    <w:name w:val="heading 2"/>
    <w:next w:val="Normaali"/>
    <w:link w:val="Otsikko2Char"/>
    <w:unhideWhenUsed/>
    <w:qFormat/>
    <w:rsid w:val="00EC3D63"/>
    <w:pPr>
      <w:keepNext/>
      <w:keepLines/>
      <w:spacing w:before="240"/>
      <w:ind w:left="-851"/>
      <w:outlineLvl w:val="1"/>
    </w:pPr>
    <w:rPr>
      <w:rFonts w:ascii="Arial" w:eastAsiaTheme="majorEastAsia" w:hAnsi="Arial" w:cs="Arial"/>
      <w:b/>
      <w:color w:val="595965" w:themeColor="text2"/>
      <w:sz w:val="22"/>
      <w:szCs w:val="26"/>
      <w:lang w:val="en-US"/>
    </w:rPr>
  </w:style>
  <w:style w:type="paragraph" w:styleId="Otsikko3">
    <w:name w:val="heading 3"/>
    <w:basedOn w:val="Normaali"/>
    <w:next w:val="Normaali"/>
    <w:link w:val="Otsikko3Char"/>
    <w:unhideWhenUsed/>
    <w:qFormat/>
    <w:rsid w:val="00807007"/>
    <w:pPr>
      <w:keepNext/>
      <w:keepLines/>
      <w:spacing w:before="200" w:after="80" w:line="240" w:lineRule="auto"/>
      <w:ind w:left="-851"/>
      <w:outlineLvl w:val="2"/>
    </w:pPr>
    <w:rPr>
      <w:rFonts w:eastAsiaTheme="majorEastAsia"/>
      <w:b/>
      <w:i/>
      <w:color w:val="595965" w:themeColor="text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uiPriority w:val="99"/>
    <w:rsid w:val="00E03279"/>
    <w:pPr>
      <w:tabs>
        <w:tab w:val="right" w:pos="9639"/>
      </w:tabs>
    </w:pPr>
    <w:rPr>
      <w:rFonts w:ascii="Arial" w:hAnsi="Arial"/>
      <w:color w:val="3F3F3F" w:themeColor="text1"/>
      <w:sz w:val="22"/>
    </w:r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rsid w:val="00E71897"/>
    <w:rPr>
      <w:rFonts w:ascii="Arial" w:hAnsi="Arial"/>
      <w:sz w:val="22"/>
    </w:rPr>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customStyle="1" w:styleId="BasicParagraph">
    <w:name w:val="[Basic Paragraph]"/>
    <w:basedOn w:val="Normaali"/>
    <w:uiPriority w:val="99"/>
    <w:rsid w:val="00597082"/>
    <w:pPr>
      <w:autoSpaceDE w:val="0"/>
      <w:autoSpaceDN w:val="0"/>
      <w:adjustRightInd w:val="0"/>
      <w:spacing w:line="288" w:lineRule="auto"/>
      <w:textAlignment w:val="center"/>
    </w:pPr>
    <w:rPr>
      <w:rFonts w:ascii="Minion Pro" w:eastAsiaTheme="minorHAnsi" w:hAnsi="Minion Pro" w:cs="Minion Pro"/>
      <w:color w:val="000000"/>
      <w:sz w:val="24"/>
      <w:szCs w:val="24"/>
      <w:lang w:val="en-US" w:eastAsia="en-US"/>
    </w:rPr>
  </w:style>
  <w:style w:type="paragraph" w:customStyle="1" w:styleId="Asialistaotsikko">
    <w:name w:val="Asialistaotsikko"/>
    <w:rsid w:val="006D7716"/>
    <w:pPr>
      <w:outlineLvl w:val="0"/>
    </w:pPr>
    <w:rPr>
      <w:rFonts w:ascii="Arial" w:hAnsi="Arial" w:cs="Arial"/>
      <w:b/>
      <w:caps/>
      <w:color w:val="595965" w:themeColor="text2"/>
      <w:sz w:val="22"/>
    </w:rPr>
  </w:style>
  <w:style w:type="paragraph" w:customStyle="1" w:styleId="alatunniste0">
    <w:name w:val="alatunniste"/>
    <w:qFormat/>
    <w:rsid w:val="00EC3D63"/>
    <w:pPr>
      <w:tabs>
        <w:tab w:val="right" w:pos="9921"/>
      </w:tabs>
      <w:ind w:left="-567"/>
    </w:pPr>
    <w:rPr>
      <w:rFonts w:ascii="Arial" w:hAnsi="Arial" w:cs="Arial"/>
      <w:color w:val="3F3F3F" w:themeColor="text1"/>
      <w:sz w:val="16"/>
    </w:rPr>
  </w:style>
  <w:style w:type="character" w:customStyle="1" w:styleId="Otsikko2Char">
    <w:name w:val="Otsikko 2 Char"/>
    <w:basedOn w:val="Kappaleenoletusfontti"/>
    <w:link w:val="Otsikko2"/>
    <w:rsid w:val="00EC3D63"/>
    <w:rPr>
      <w:rFonts w:ascii="Arial" w:eastAsiaTheme="majorEastAsia" w:hAnsi="Arial" w:cs="Arial"/>
      <w:b/>
      <w:color w:val="595965" w:themeColor="text2"/>
      <w:sz w:val="22"/>
      <w:szCs w:val="26"/>
      <w:lang w:val="en-US"/>
    </w:rPr>
  </w:style>
  <w:style w:type="character" w:customStyle="1" w:styleId="YltunnisteChar">
    <w:name w:val="Ylätunniste Char"/>
    <w:basedOn w:val="Kappaleenoletusfontti"/>
    <w:link w:val="Yltunniste"/>
    <w:uiPriority w:val="99"/>
    <w:rsid w:val="00647F48"/>
    <w:rPr>
      <w:rFonts w:ascii="Arial" w:hAnsi="Arial"/>
      <w:color w:val="3F3F3F" w:themeColor="text1"/>
      <w:sz w:val="22"/>
    </w:rPr>
  </w:style>
  <w:style w:type="character" w:customStyle="1" w:styleId="Otsikko3Char">
    <w:name w:val="Otsikko 3 Char"/>
    <w:basedOn w:val="Kappaleenoletusfontti"/>
    <w:link w:val="Otsikko3"/>
    <w:rsid w:val="00807007"/>
    <w:rPr>
      <w:rFonts w:ascii="Arial" w:eastAsiaTheme="majorEastAsia" w:hAnsi="Arial" w:cs="Arial"/>
      <w:b/>
      <w:i/>
      <w:color w:val="595965" w:themeColor="text2"/>
      <w:szCs w:val="24"/>
    </w:rPr>
  </w:style>
  <w:style w:type="paragraph" w:styleId="Luettelokappale">
    <w:name w:val="List Paragraph"/>
    <w:basedOn w:val="Normaali"/>
    <w:uiPriority w:val="34"/>
    <w:qFormat/>
    <w:rsid w:val="00EC3D63"/>
    <w:pPr>
      <w:numPr>
        <w:numId w:val="25"/>
      </w:numPr>
      <w:spacing w:before="80"/>
      <w:ind w:left="851"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510">
      <w:bodyDiv w:val="1"/>
      <w:marLeft w:val="0"/>
      <w:marRight w:val="0"/>
      <w:marTop w:val="0"/>
      <w:marBottom w:val="0"/>
      <w:divBdr>
        <w:top w:val="none" w:sz="0" w:space="0" w:color="auto"/>
        <w:left w:val="none" w:sz="0" w:space="0" w:color="auto"/>
        <w:bottom w:val="none" w:sz="0" w:space="0" w:color="auto"/>
        <w:right w:val="none" w:sz="0" w:space="0" w:color="auto"/>
      </w:divBdr>
    </w:div>
    <w:div w:id="8918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image" Target="media/image6.jpeg"/></Relationships>
</file>

<file path=word/theme/theme1.xml><?xml version="1.0" encoding="utf-8"?>
<a:theme xmlns:a="http://schemas.openxmlformats.org/drawingml/2006/main" name="Office-teema">
  <a:themeElements>
    <a:clrScheme name="Työkyky-ohjelma">
      <a:dk1>
        <a:srgbClr val="3F3F3F"/>
      </a:dk1>
      <a:lt1>
        <a:sysClr val="window" lastClr="FFFFFF"/>
      </a:lt1>
      <a:dk2>
        <a:srgbClr val="595965"/>
      </a:dk2>
      <a:lt2>
        <a:srgbClr val="E7E6E6"/>
      </a:lt2>
      <a:accent1>
        <a:srgbClr val="F18700"/>
      </a:accent1>
      <a:accent2>
        <a:srgbClr val="002F6C"/>
      </a:accent2>
      <a:accent3>
        <a:srgbClr val="365ABD"/>
      </a:accent3>
      <a:accent4>
        <a:srgbClr val="5D626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BE7029939FEB22449BC5BCA97EF0070F" ma:contentTypeVersion="6" ma:contentTypeDescription="Luo uusi asiakirja." ma:contentTypeScope="" ma:versionID="1d559ba86bcbc66b1ca555d57d47f865">
  <xsd:schema xmlns:xsd="http://www.w3.org/2001/XMLSchema" xmlns:xs="http://www.w3.org/2001/XMLSchema" xmlns:p="http://schemas.microsoft.com/office/2006/metadata/properties" xmlns:ns2="24a8416b-4997-4ccf-89d2-aa779a748243" targetNamespace="http://schemas.microsoft.com/office/2006/metadata/properties" ma:root="true" ma:fieldsID="8a2589fc5cf480aa6eb0b9f7b3731d78" ns2:_="">
    <xsd:import namespace="24a8416b-4997-4ccf-89d2-aa779a748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8416b-4997-4ccf-89d2-aa779a748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C14C8-85D8-418A-8B1C-006867837767}">
  <ds:schemaRefs>
    <ds:schemaRef ds:uri="http://schemas.openxmlformats.org/officeDocument/2006/bibliography"/>
  </ds:schemaRefs>
</ds:datastoreItem>
</file>

<file path=customXml/itemProps2.xml><?xml version="1.0" encoding="utf-8"?>
<ds:datastoreItem xmlns:ds="http://schemas.openxmlformats.org/officeDocument/2006/customXml" ds:itemID="{B98E71BC-9110-468E-B7AD-817E9F4FF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8416b-4997-4ccf-89d2-aa779a74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CB93-648A-4FFA-8308-18AC5A795AE4}">
  <ds:schemaRefs>
    <ds:schemaRef ds:uri="http://schemas.microsoft.com/sharepoint/v3/contenttype/forms"/>
  </ds:schemaRefs>
</ds:datastoreItem>
</file>

<file path=customXml/itemProps4.xml><?xml version="1.0" encoding="utf-8"?>
<ds:datastoreItem xmlns:ds="http://schemas.openxmlformats.org/officeDocument/2006/customXml" ds:itemID="{1AFE6E8D-F50D-4FAF-8EC7-595E201FB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853</Words>
  <Characters>6917</Characters>
  <Application>Microsoft Office Word</Application>
  <DocSecurity>0</DocSecurity>
  <Lines>57</Lines>
  <Paragraphs>15</Paragraphs>
  <ScaleCrop>false</ScaleCrop>
  <Company>THL</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creator>Osolanus Jani (STM)</dc:creator>
  <cp:lastModifiedBy>Sten Outi</cp:lastModifiedBy>
  <cp:revision>3</cp:revision>
  <dcterms:created xsi:type="dcterms:W3CDTF">2022-12-19T18:14:00Z</dcterms:created>
  <dcterms:modified xsi:type="dcterms:W3CDTF">2022-12-19T18:15:00Z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0x010100BE7029939FEB22449BC5BCA97EF0070F</vt:lpwstr>
  </property>
  <property fmtid="{D5CDD505-2E9C-101B-9397-08002B2CF9AE}" pid="87" name="tweb_doc_solver">
    <vt:lpwstr>Asiakirjan ratkaisija</vt:lpwstr>
  </property>
</Properties>
</file>