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CA98" w14:textId="0D4DAFF9" w:rsidR="00CB16F7" w:rsidRDefault="004B4758" w:rsidP="00C40188">
      <w:r>
        <w:rPr>
          <w:b/>
          <w:bCs/>
          <w:color w:val="595965" w:themeColor="text2"/>
          <w:kern w:val="32"/>
          <w:sz w:val="28"/>
          <w:szCs w:val="32"/>
        </w:rPr>
        <w:t>K</w:t>
      </w:r>
      <w:r w:rsidR="00A0084F">
        <w:rPr>
          <w:b/>
          <w:bCs/>
          <w:color w:val="595965" w:themeColor="text2"/>
          <w:kern w:val="32"/>
          <w:sz w:val="28"/>
          <w:szCs w:val="32"/>
        </w:rPr>
        <w:t>untouttava työtoiminta</w:t>
      </w:r>
      <w:r w:rsidR="00CB16F7" w:rsidRPr="00CB16F7">
        <w:rPr>
          <w:b/>
          <w:bCs/>
          <w:color w:val="595965" w:themeColor="text2"/>
          <w:kern w:val="32"/>
          <w:sz w:val="28"/>
          <w:szCs w:val="32"/>
        </w:rPr>
        <w:t>– Palvelukuvaus - Helsinki</w:t>
      </w:r>
      <w:r w:rsidR="00CB16F7">
        <w:t xml:space="preserve"> </w:t>
      </w:r>
    </w:p>
    <w:p w14:paraId="6FF332EE" w14:textId="2E6FB3E3" w:rsidR="008112E9" w:rsidRDefault="004B4758" w:rsidP="00C40188">
      <w:pPr>
        <w:rPr>
          <w:rFonts w:eastAsiaTheme="majorEastAsia"/>
          <w:b/>
          <w:color w:val="595965" w:themeColor="text2"/>
          <w:sz w:val="22"/>
          <w:szCs w:val="26"/>
        </w:rPr>
      </w:pPr>
      <w:r>
        <w:rPr>
          <w:rFonts w:eastAsiaTheme="majorEastAsia"/>
          <w:b/>
          <w:color w:val="595965" w:themeColor="text2"/>
          <w:sz w:val="22"/>
          <w:szCs w:val="26"/>
        </w:rPr>
        <w:t>Marraskuu 2022</w:t>
      </w:r>
    </w:p>
    <w:p w14:paraId="727C8BA4" w14:textId="77777777" w:rsidR="008112E9" w:rsidRDefault="008112E9" w:rsidP="00C40188">
      <w:pPr>
        <w:rPr>
          <w:rFonts w:eastAsiaTheme="majorEastAsia"/>
          <w:b/>
          <w:color w:val="595965" w:themeColor="text2"/>
          <w:sz w:val="22"/>
          <w:szCs w:val="26"/>
        </w:rPr>
      </w:pPr>
    </w:p>
    <w:p w14:paraId="5D7E5352" w14:textId="5FF5C467" w:rsidR="00CB16F7" w:rsidRDefault="00CB16F7" w:rsidP="00C40188">
      <w:r w:rsidRPr="00CB16F7">
        <w:rPr>
          <w:rFonts w:eastAsiaTheme="majorEastAsia"/>
          <w:b/>
          <w:color w:val="595965" w:themeColor="text2"/>
          <w:sz w:val="22"/>
          <w:szCs w:val="26"/>
        </w:rPr>
        <w:t>Kuvaile palvelun sisältöä</w:t>
      </w:r>
      <w:r>
        <w:t xml:space="preserve"> </w:t>
      </w:r>
    </w:p>
    <w:p w14:paraId="54318342" w14:textId="0FCAAE71" w:rsidR="008112E9" w:rsidRPr="00A0084F" w:rsidRDefault="004B4758" w:rsidP="00C40188">
      <w:r>
        <w:t>Kuntouttava työtoiminta on muutoksessa. Muutoksia tapahtuu samaan aikaan asiakasprosesseissa, että työtoiminnan sisällössä. Asiakasprosessien muutokset liittyvät kuntakokeiluun, joka käynnistyi keväällä 2021. Työtoiminnan sisällön muutokset liittyvät mm. Sosiaalisen kuntoutuksen kehittämiseen Helsingissä sekä Työkykyohjelmaan liittyvään alihankintamallin kehittämiseen.</w:t>
      </w:r>
    </w:p>
    <w:p w14:paraId="01529B7A" w14:textId="59233A63" w:rsidR="002A4773" w:rsidRDefault="002A4773" w:rsidP="00C40188"/>
    <w:p w14:paraId="0F94113F" w14:textId="77777777" w:rsidR="002A4773" w:rsidRDefault="002A4773" w:rsidP="00C40188">
      <w:r w:rsidRPr="002A4773">
        <w:rPr>
          <w:u w:val="single"/>
        </w:rPr>
        <w:t>Etätyötoiminta</w:t>
      </w:r>
      <w:r>
        <w:t xml:space="preserve"> </w:t>
      </w:r>
    </w:p>
    <w:p w14:paraId="14448D35" w14:textId="1705B25B" w:rsidR="002A4773" w:rsidRDefault="002A4773" w:rsidP="00C40188">
      <w:r>
        <w:t xml:space="preserve">Vuoden 2020 keväästä alkaen on ollut mahdollista osallistua perinteisen työtoiminnan lisäksi </w:t>
      </w:r>
      <w:r w:rsidR="00A0084F">
        <w:t xml:space="preserve">hybridimuotoiseen kuntouttavaan työtoimintaan, joka sisältää läsnätyötoiminnan lisäksi </w:t>
      </w:r>
      <w:r>
        <w:t xml:space="preserve">etätyötoimintaa osana kuntouttavan työtoiminnan kokonaisuutta. Etätyötoimintana on järjestetty pajoittain pienryhmissä sekä yksilötoimintana. Lisäksi on säännölliset etätyötoimintatorstait, joissa on vuoroviikoin eri teemoja. Nämä ryhmät ovat avoimia kaikille Stadin soten työtoiminnan asiakkaille: </w:t>
      </w:r>
    </w:p>
    <w:p w14:paraId="39CCAD8A" w14:textId="7932F053" w:rsidR="002A4773" w:rsidRDefault="002A4773" w:rsidP="002A4773">
      <w:pPr>
        <w:ind w:left="1304"/>
      </w:pPr>
      <w:r>
        <w:sym w:font="Symbol" w:char="F0B7"/>
      </w:r>
      <w:r>
        <w:t xml:space="preserve"> Sosiaalisen kuntoutuksen Etäkahvila: hyvinvointiin liittyvät aiheet, kuten uni, ravinto, liikkuminen ja mielen hyvinvointi. Vinkkejä hyvinvointia tukevista palveluista. </w:t>
      </w:r>
    </w:p>
    <w:p w14:paraId="7F4A53F9" w14:textId="77777777" w:rsidR="002A4773" w:rsidRDefault="002A4773" w:rsidP="002A4773">
      <w:pPr>
        <w:ind w:left="1304"/>
      </w:pPr>
      <w:r>
        <w:sym w:font="Symbol" w:char="F0B7"/>
      </w:r>
      <w:r>
        <w:t xml:space="preserve"> Osallisuusvalmennus &amp; Liikunta: Osallisuusvalmennuksessa käydään läpi erilaisia arkea tukevia teemoja, tutustutaan toimintaa ja tekemistä tarjoaviin paikkoihin, mm. asukastaloihin. Liikuntaosio mm. taukojumpan muodossa sisältyy myös jokaiseen kertaan. </w:t>
      </w:r>
    </w:p>
    <w:p w14:paraId="3783C21B" w14:textId="7C2A56A1" w:rsidR="002A4773" w:rsidRPr="002A4773" w:rsidRDefault="002A4773" w:rsidP="002A4773">
      <w:pPr>
        <w:ind w:left="1304"/>
        <w:rPr>
          <w:u w:val="single"/>
        </w:rPr>
      </w:pPr>
      <w:r>
        <w:sym w:font="Symbol" w:char="F0B7"/>
      </w:r>
      <w:r>
        <w:t xml:space="preserve"> Työvalmennus: Vinkkejä tulevaisuuden suunnitteluun työ- ja opiskelusuunnitelmien osalta. Luvassa on myös kiinnostavia vierailijoita ja keskustelua.</w:t>
      </w:r>
    </w:p>
    <w:p w14:paraId="78220719" w14:textId="77777777" w:rsidR="002A4773" w:rsidRDefault="002A4773" w:rsidP="00C40188">
      <w:pPr>
        <w:rPr>
          <w:rFonts w:eastAsiaTheme="majorEastAsia"/>
          <w:b/>
          <w:color w:val="595965" w:themeColor="text2"/>
          <w:sz w:val="22"/>
          <w:szCs w:val="26"/>
        </w:rPr>
      </w:pPr>
    </w:p>
    <w:p w14:paraId="4D0B77B7" w14:textId="200D6015" w:rsidR="002D258F" w:rsidRDefault="002D258F" w:rsidP="00C40188">
      <w:pPr>
        <w:rPr>
          <w:rFonts w:eastAsiaTheme="majorEastAsia"/>
          <w:b/>
          <w:color w:val="595965" w:themeColor="text2"/>
          <w:sz w:val="22"/>
          <w:szCs w:val="26"/>
        </w:rPr>
      </w:pPr>
      <w:r>
        <w:rPr>
          <w:rFonts w:eastAsiaTheme="majorEastAsia"/>
          <w:b/>
          <w:color w:val="595965" w:themeColor="text2"/>
          <w:sz w:val="22"/>
          <w:szCs w:val="26"/>
        </w:rPr>
        <w:t>Koulutukset</w:t>
      </w:r>
    </w:p>
    <w:p w14:paraId="75F61BAF" w14:textId="77777777" w:rsidR="002D258F" w:rsidRDefault="002D258F" w:rsidP="00C40188">
      <w:r w:rsidRPr="002D258F">
        <w:rPr>
          <w:u w:val="single"/>
        </w:rPr>
        <w:t>Omat koulutukset</w:t>
      </w:r>
      <w:r>
        <w:t xml:space="preserve"> </w:t>
      </w:r>
    </w:p>
    <w:p w14:paraId="3C2BDBF2" w14:textId="7D9105A0" w:rsidR="002D258F" w:rsidRDefault="002D258F" w:rsidP="00C40188">
      <w:r>
        <w:t xml:space="preserve">Mikäli asiakkaan osallistuminen kuntouttavaan työtoimintaan sujuu hyvin, ja asiakas on motivoitunut suuntamaan kohti työmarkkinoita, hänellä on mahdollisuus osallistua työnjohdon ohjaamana työelämävalmiuksia edistäviin koulutuksiin. Asiakas, työtoimintapaikka ja työvoimasuunnittelija sopivat työelämävalmiuksia edistävästä koulutuksesta. Näihin koulutuksiin osallistuminen voidaan merkitä myös aktivointisuunnitelmaan. Koulutuksiin osallistuminen on asiakkaalle maksutonta ja sisältyy työtoiminta-aikaan. Asiakkaalla on mahdollisuus suorittaa muun muassa seuraavia sosiaali- ja terveystoimen ja Stadin ammattiopiston järjestämiä koulutuksia työtoiminnan aikana työnjohdon ja vastuutyöntekijän kanssa sovitusti: </w:t>
      </w:r>
      <w:proofErr w:type="spellStart"/>
      <w:r>
        <w:t>Uusix</w:t>
      </w:r>
      <w:proofErr w:type="spellEnd"/>
      <w:r>
        <w:t>-IT-koulutus, ensiapukurssi, hygieniapassi, tulityökurssi ja työturvallisuuskortti.</w:t>
      </w:r>
    </w:p>
    <w:p w14:paraId="3F91D179" w14:textId="581DDCA8" w:rsidR="002D258F" w:rsidRDefault="002D258F" w:rsidP="00C40188"/>
    <w:p w14:paraId="4E5A59DF" w14:textId="77777777" w:rsidR="002D258F" w:rsidRDefault="002D258F" w:rsidP="00C40188">
      <w:r w:rsidRPr="002D258F">
        <w:rPr>
          <w:u w:val="single"/>
        </w:rPr>
        <w:t>Kaupungin työllisyyskoulutukset</w:t>
      </w:r>
      <w:r>
        <w:t xml:space="preserve"> </w:t>
      </w:r>
    </w:p>
    <w:p w14:paraId="0CA700BC" w14:textId="408AFB00" w:rsidR="002D258F" w:rsidRDefault="002D258F" w:rsidP="00C40188">
      <w:r>
        <w:t>Työttöminä työnhakijoina olevat kuntouttavan työtoiminnan asiakkaat voivat osallistua kaupungin järjestämiin työllisyyskoulutuksiin, jos koulutuksen katsotaan parantavan henkilön mahdollisuuksia päästä avoimille työmarkkinoille.</w:t>
      </w:r>
    </w:p>
    <w:p w14:paraId="2ECC0A57" w14:textId="77777777" w:rsidR="002D258F" w:rsidRDefault="002D258F" w:rsidP="00C40188"/>
    <w:p w14:paraId="6C8189A9" w14:textId="77777777" w:rsidR="002D258F" w:rsidRDefault="002D258F" w:rsidP="00C40188">
      <w:r w:rsidRPr="002D258F">
        <w:rPr>
          <w:u w:val="single"/>
        </w:rPr>
        <w:t>Osaamisen tunnistaminen</w:t>
      </w:r>
      <w:r>
        <w:t xml:space="preserve"> </w:t>
      </w:r>
    </w:p>
    <w:p w14:paraId="742F1403" w14:textId="037FBD70" w:rsidR="002D258F" w:rsidRDefault="002D258F" w:rsidP="00C40188">
      <w:r>
        <w:t xml:space="preserve">Asiakkaalla on mahdollisuus tarvittaessa osallistua kuntouttavassa työtoiminnassa osaamisen tunnistamiseen ja saada tästä osaamistodistus. Osaamisen tunnistamisella tarkoitetaan työtoiminnassa hankittavan osaamisen tunnistamista ja kuvaamista ammatillisen opetussuunnitelman kielellä. </w:t>
      </w:r>
      <w:r>
        <w:lastRenderedPageBreak/>
        <w:t>Osaaminen voi olla sekä yleisiä työelämätaitoja että ammatillista erikoisosaamista. Osaamisen tunnistaminen ei avaa väylää minkään oppilaitoksen opiskelijaksi eikä anna ammatillista pätevyyttä. Se auttaa kuitenkin tunnistamaan osallistujien ammatillista osaamista ja tukemaan sen kehittymistä entistä suunnitelmallisemmin. Osaamistodistusta voi käyttää myös työpaikkaan tai koulutukseen hakiessa.</w:t>
      </w:r>
    </w:p>
    <w:p w14:paraId="56932F0D" w14:textId="77777777" w:rsidR="002D258F" w:rsidRPr="002D258F" w:rsidRDefault="002D258F" w:rsidP="00C40188"/>
    <w:p w14:paraId="1CAE3BC1" w14:textId="77777777" w:rsidR="002D258F" w:rsidRDefault="002D258F" w:rsidP="00C40188">
      <w:pPr>
        <w:rPr>
          <w:u w:val="single"/>
        </w:rPr>
      </w:pPr>
      <w:r w:rsidRPr="002D258F">
        <w:rPr>
          <w:u w:val="single"/>
        </w:rPr>
        <w:t>Työvalmennus</w:t>
      </w:r>
    </w:p>
    <w:p w14:paraId="12E9B51A" w14:textId="55CF5F24" w:rsidR="002D258F" w:rsidRDefault="002D258F" w:rsidP="00C40188">
      <w:r>
        <w:t>Kaikille kuntouttavan työtoiminnan asiakkaille on tarjolla työvalmennusta sekä ryhmämuotoisesti, että yksilövalmennuksena</w:t>
      </w:r>
    </w:p>
    <w:p w14:paraId="5A71566B" w14:textId="77777777" w:rsidR="002D258F" w:rsidRDefault="002D258F" w:rsidP="00C40188">
      <w:pPr>
        <w:rPr>
          <w:u w:val="single"/>
        </w:rPr>
      </w:pPr>
    </w:p>
    <w:p w14:paraId="455E5F0A" w14:textId="6680DC16" w:rsidR="002D258F" w:rsidRDefault="000520C0" w:rsidP="00C40188">
      <w:r>
        <w:rPr>
          <w:u w:val="single"/>
        </w:rPr>
        <w:t>Osallisuusvalmennus</w:t>
      </w:r>
    </w:p>
    <w:p w14:paraId="5EF24657" w14:textId="46EFA1A5" w:rsidR="00DE1DC8" w:rsidRPr="00DE1DC8" w:rsidRDefault="00DE1DC8" w:rsidP="00DE1DC8">
      <w:r w:rsidRPr="00DE1DC8">
        <w:t xml:space="preserve">Asiakkaille tarjotaan osana työtoimintaa erilaisia osallisuutta ja Helsingin kaupungin palveluiden käyttöä tukevia yksilö- ja ryhmäpalveluja, kuten liikunta, tutustumiskäynnit kaupungin eri palveluihin, </w:t>
      </w:r>
      <w:r w:rsidRPr="00DE1DC8">
        <w:t>taide- ja</w:t>
      </w:r>
      <w:r w:rsidRPr="00DE1DC8">
        <w:t xml:space="preserve"> kulttuurikurssit ja retket</w:t>
      </w:r>
      <w:r w:rsidRPr="00DE1DC8">
        <w:t xml:space="preserve"> sekä </w:t>
      </w:r>
      <w:r w:rsidRPr="00DE1DC8">
        <w:t>yhteisölliset viriketapahtumat</w:t>
      </w:r>
      <w:r w:rsidRPr="00DE1DC8">
        <w:t>.</w:t>
      </w:r>
    </w:p>
    <w:p w14:paraId="4BDD293B" w14:textId="77777777" w:rsidR="002D258F" w:rsidRDefault="002D258F" w:rsidP="00C40188">
      <w:pPr>
        <w:rPr>
          <w:rFonts w:eastAsiaTheme="majorEastAsia"/>
          <w:b/>
          <w:color w:val="595965" w:themeColor="text2"/>
          <w:sz w:val="22"/>
          <w:szCs w:val="26"/>
        </w:rPr>
      </w:pPr>
    </w:p>
    <w:p w14:paraId="070C4A78" w14:textId="24F4591D" w:rsidR="008112E9" w:rsidRPr="008112E9" w:rsidRDefault="00CB16F7" w:rsidP="00C40188">
      <w:pPr>
        <w:rPr>
          <w:rFonts w:eastAsiaTheme="majorEastAsia"/>
          <w:b/>
          <w:color w:val="595965" w:themeColor="text2"/>
          <w:sz w:val="22"/>
          <w:szCs w:val="26"/>
        </w:rPr>
      </w:pPr>
      <w:r w:rsidRPr="008112E9">
        <w:rPr>
          <w:rFonts w:eastAsiaTheme="majorEastAsia"/>
          <w:b/>
          <w:color w:val="595965" w:themeColor="text2"/>
          <w:sz w:val="22"/>
          <w:szCs w:val="26"/>
        </w:rPr>
        <w:t xml:space="preserve">Mikä organisaatio palvelua järjestää? </w:t>
      </w:r>
    </w:p>
    <w:p w14:paraId="7148E1B9" w14:textId="3CBB0871" w:rsidR="008112E9" w:rsidRDefault="00CB16F7" w:rsidP="00C40188">
      <w:r>
        <w:t xml:space="preserve">Helsingin sosiaali- ja terveystoimiala -&gt; Perhe- ja sosiaalipalvelut -&gt; </w:t>
      </w:r>
      <w:r w:rsidR="002D258F">
        <w:t>Nuorten ja aikuisten sosiaalityö.</w:t>
      </w:r>
    </w:p>
    <w:p w14:paraId="5C447668" w14:textId="77777777" w:rsidR="008112E9" w:rsidRDefault="008112E9" w:rsidP="00C40188">
      <w:pPr>
        <w:rPr>
          <w:rFonts w:eastAsiaTheme="majorEastAsia"/>
          <w:b/>
          <w:color w:val="595965" w:themeColor="text2"/>
          <w:sz w:val="22"/>
          <w:szCs w:val="26"/>
        </w:rPr>
      </w:pPr>
    </w:p>
    <w:p w14:paraId="22603B27" w14:textId="4E2AD544" w:rsidR="008112E9" w:rsidRPr="008112E9" w:rsidRDefault="00CB16F7" w:rsidP="00C40188">
      <w:pPr>
        <w:rPr>
          <w:rFonts w:eastAsiaTheme="majorEastAsia"/>
          <w:b/>
          <w:color w:val="595965" w:themeColor="text2"/>
          <w:sz w:val="22"/>
          <w:szCs w:val="26"/>
        </w:rPr>
      </w:pPr>
      <w:r w:rsidRPr="008112E9">
        <w:rPr>
          <w:rFonts w:eastAsiaTheme="majorEastAsia"/>
          <w:b/>
          <w:color w:val="595965" w:themeColor="text2"/>
          <w:sz w:val="22"/>
          <w:szCs w:val="26"/>
        </w:rPr>
        <w:t xml:space="preserve">Mikä taho/tahot palvelua tarjoaa? </w:t>
      </w:r>
    </w:p>
    <w:p w14:paraId="37FC0E74" w14:textId="2A8D96A5" w:rsidR="008112E9" w:rsidRDefault="002D258F" w:rsidP="00C40188">
      <w:pPr>
        <w:rPr>
          <w:rFonts w:eastAsiaTheme="majorEastAsia"/>
          <w:b/>
          <w:color w:val="595965" w:themeColor="text2"/>
          <w:sz w:val="22"/>
          <w:szCs w:val="26"/>
        </w:rPr>
      </w:pPr>
      <w:r>
        <w:t xml:space="preserve">Stadin soten omat työtoimintayksiköt: </w:t>
      </w:r>
      <w:proofErr w:type="spellStart"/>
      <w:r>
        <w:t>Uusix</w:t>
      </w:r>
      <w:proofErr w:type="spellEnd"/>
      <w:r>
        <w:t xml:space="preserve">-verstaat, Pakilan työkeskus, Avotyötoiminta. Lisäksi </w:t>
      </w:r>
      <w:r w:rsidR="00A0084F">
        <w:t>on kuntouttavan työtoiminnan ostopalvelupaikkoja- ja yksittäis</w:t>
      </w:r>
      <w:r>
        <w:t>paikkoja.</w:t>
      </w:r>
    </w:p>
    <w:p w14:paraId="5CE26942" w14:textId="77777777" w:rsidR="002D258F" w:rsidRDefault="002D258F" w:rsidP="00C40188"/>
    <w:p w14:paraId="03721462" w14:textId="4A849F5C" w:rsidR="002D258F" w:rsidRDefault="002D258F" w:rsidP="00C40188">
      <w:r w:rsidRPr="002D258F">
        <w:rPr>
          <w:rFonts w:eastAsiaTheme="majorEastAsia"/>
          <w:b/>
          <w:color w:val="595965" w:themeColor="text2"/>
          <w:sz w:val="22"/>
          <w:szCs w:val="26"/>
        </w:rPr>
        <w:t xml:space="preserve">Kuinka paljon asiakkaita palvelussa on (esim. vuosittain)? </w:t>
      </w:r>
    </w:p>
    <w:p w14:paraId="168EA9C9" w14:textId="44EDC685" w:rsidR="008112E9" w:rsidRDefault="00E826D3" w:rsidP="00C40188">
      <w:pPr>
        <w:rPr>
          <w:rFonts w:eastAsiaTheme="majorEastAsia"/>
          <w:b/>
          <w:color w:val="595965" w:themeColor="text2"/>
          <w:sz w:val="22"/>
          <w:szCs w:val="26"/>
        </w:rPr>
      </w:pPr>
      <w:r>
        <w:t xml:space="preserve">Noin </w:t>
      </w:r>
      <w:proofErr w:type="gramStart"/>
      <w:r>
        <w:t>1400 - 1800</w:t>
      </w:r>
      <w:proofErr w:type="gramEnd"/>
      <w:r>
        <w:t xml:space="preserve"> vuosittain</w:t>
      </w:r>
      <w:r w:rsidR="002D258F">
        <w:t>.</w:t>
      </w:r>
    </w:p>
    <w:p w14:paraId="35B56349" w14:textId="77777777" w:rsidR="00E826D3" w:rsidRDefault="00E826D3" w:rsidP="00C40188">
      <w:pPr>
        <w:rPr>
          <w:rFonts w:eastAsiaTheme="majorEastAsia"/>
          <w:b/>
          <w:color w:val="595965" w:themeColor="text2"/>
          <w:sz w:val="22"/>
          <w:szCs w:val="26"/>
        </w:rPr>
      </w:pPr>
    </w:p>
    <w:p w14:paraId="260F2234" w14:textId="70E5A9F1" w:rsidR="002D258F" w:rsidRDefault="002D258F" w:rsidP="00C40188">
      <w:r w:rsidRPr="002D258F">
        <w:rPr>
          <w:u w:val="single"/>
        </w:rPr>
        <w:t>Kuntouttava työtoiminta sosiaalisena kuntoutuksena</w:t>
      </w:r>
      <w:r>
        <w:t xml:space="preserve"> </w:t>
      </w:r>
    </w:p>
    <w:p w14:paraId="69533346" w14:textId="3D93603C" w:rsidR="002D258F" w:rsidRDefault="002D258F" w:rsidP="00C40188">
      <w:r>
        <w:t xml:space="preserve">Vaikeasti työllistyville asiakkaille kuntouttava työtoiminta on sosiaalisen kuntoutuksen yksi palvelumuoto. Sosiaalisen kuntoutuksen tavoitteena on henkilön sosiaalisen toimintakyvyn vahvistaminen, syrjäytymisen torjuminen ja osallisuuden edistäminen. Nuorten sosiaalisella kuntoutuksella tuetaan nuorten sijoittumista työ-, työkokeilu-, opiskelu-, työpaja- tai kuntoutuspaikkaan sekä ehkäistään näiden keskeyttämistä. Kuntouttavassa työtoiminnassa oleva asiakas voi olla erityisen tuen tarpeessa oleva henkilö, jolla on erityisiä vaikeuksia hakea ja saada tarvitsemiaan sosiaali- ja terveyspalveluja kognitiivisen tai psyykkisen vamman tai sairauden, päihteiden ongelmakäytön, usean yhtäaikaisen tuen tarpeen tai muun vastaavan syyn vuoksi ja jonka tuen tarve ei liity korkeaan ikään (SHL 3 § k. 3). Tällöin henkilön omatyöntekijän tai hänen kanssaan asiakastyötä tekeväksi työntekijän on oltava sosiaalityöntekijä (SHL 42 §). Sosiaalihuollon asiakkaalla on oikeus palvelutarpeen arviointiin (SHL 36-38 §), jonka perusteella arvioidaan, onko henkilöllä tuen tarvetta. Jos henkilö tarvitsee tukea, arvioidaan, onko tuen tarve luonteeltaan tilapäistä, toistuvaa tai pitkäaikaista. Palvelut järjestetään palvelutarpeen arvioinnin mukaisesti. </w:t>
      </w:r>
    </w:p>
    <w:p w14:paraId="77347577" w14:textId="77777777" w:rsidR="002D258F" w:rsidRDefault="002D258F" w:rsidP="00C40188">
      <w:pPr>
        <w:rPr>
          <w:u w:val="single"/>
        </w:rPr>
      </w:pPr>
    </w:p>
    <w:p w14:paraId="01CE78BE" w14:textId="68FAC3BF" w:rsidR="002D258F" w:rsidRDefault="002D258F" w:rsidP="00C40188">
      <w:r w:rsidRPr="002D258F">
        <w:rPr>
          <w:u w:val="single"/>
        </w:rPr>
        <w:t>Kaupungin työllisyyspalvelut ja kuntouttava työtoiminta</w:t>
      </w:r>
      <w:r>
        <w:t xml:space="preserve"> </w:t>
      </w:r>
    </w:p>
    <w:p w14:paraId="59DFA5F4" w14:textId="50D7CC89" w:rsidR="002D258F" w:rsidRDefault="002D258F" w:rsidP="00C40188">
      <w:r>
        <w:t>Helsingin työllisyyspalvelut (kuntakokeilu), jonka asiakasprosessien tavoitteena on asiakkaiden työllistyminen tai koulutukseen pääsy. Työttömät asiakkaat, jotka täyttävät ns. TYP-lain (Laki työllistymistä edistävästä monialaisesta yhteispalvelusta 1369/2014) asiakasohjauskriteerit, voivat osallistua työelämälähtöiseen kuntouttavaan työtoimintaan Helsingin työllisyyspalveluiden kautta.</w:t>
      </w:r>
    </w:p>
    <w:p w14:paraId="18BA491B" w14:textId="77777777" w:rsidR="002D258F" w:rsidRDefault="002D258F" w:rsidP="00C40188"/>
    <w:p w14:paraId="2A6A2DDD" w14:textId="37E2F413" w:rsidR="008112E9" w:rsidRDefault="00CB16F7" w:rsidP="00C40188">
      <w:r w:rsidRPr="008112E9">
        <w:rPr>
          <w:rFonts w:eastAsiaTheme="majorEastAsia"/>
          <w:b/>
          <w:color w:val="595965" w:themeColor="text2"/>
          <w:sz w:val="22"/>
          <w:szCs w:val="26"/>
        </w:rPr>
        <w:t>Mitkä ovat asiakkaiden yleisimmät lähettäjätahot?</w:t>
      </w:r>
      <w:r>
        <w:t xml:space="preserve"> </w:t>
      </w:r>
    </w:p>
    <w:p w14:paraId="667344F7" w14:textId="2312C207" w:rsidR="008112E9" w:rsidRDefault="00E826D3" w:rsidP="00C40188">
      <w:r>
        <w:t>Aikuissosiaalityö, jälkihuolto, psykiatria- ja päihdepalvelut sekä Helsingin t</w:t>
      </w:r>
      <w:r w:rsidR="002D258F">
        <w:t>yöllisyyspalvelut (ennen TYP)</w:t>
      </w:r>
    </w:p>
    <w:p w14:paraId="5662659F" w14:textId="77777777" w:rsidR="002D258F" w:rsidRDefault="002D258F" w:rsidP="00C40188"/>
    <w:p w14:paraId="5B2A8D06" w14:textId="77777777" w:rsidR="008112E9" w:rsidRDefault="00CB16F7" w:rsidP="00C40188">
      <w:r w:rsidRPr="008112E9">
        <w:rPr>
          <w:rFonts w:eastAsiaTheme="majorEastAsia"/>
          <w:b/>
          <w:color w:val="595965" w:themeColor="text2"/>
          <w:sz w:val="22"/>
          <w:szCs w:val="26"/>
        </w:rPr>
        <w:t>Mihin asiakkaat päätyvät tästä palvelusta?</w:t>
      </w:r>
      <w:r>
        <w:t xml:space="preserve"> </w:t>
      </w:r>
    </w:p>
    <w:p w14:paraId="3D857CA4" w14:textId="77777777" w:rsidR="002D258F" w:rsidRDefault="002D258F" w:rsidP="00C40188">
      <w:r>
        <w:t xml:space="preserve">Asiakkaan jatkopolku voi olla Te-hallinnon palvelut, </w:t>
      </w:r>
      <w:proofErr w:type="spellStart"/>
      <w:r>
        <w:t>TYP:n</w:t>
      </w:r>
      <w:proofErr w:type="spellEnd"/>
      <w:r>
        <w:t xml:space="preserve"> palvelut, työkykyselvitys, sosiaalinen kuntoutus, työ tai muu suunnitelma.</w:t>
      </w:r>
    </w:p>
    <w:p w14:paraId="09DEF599" w14:textId="33F69351" w:rsidR="008112E9" w:rsidRDefault="002D258F" w:rsidP="00C40188">
      <w:r>
        <w:t xml:space="preserve">Onnistuneessa prosessissa asiakkaan työelämävalmiudet ovat parantuneet </w:t>
      </w:r>
      <w:r w:rsidR="008830E0">
        <w:t>kuntouttavan työ</w:t>
      </w:r>
      <w:r>
        <w:t>toiminnan aikana ja asiakas siirtyy seuraavaan työllistymistä edistävään palveluun (esim. työkokeilu). Mikäli toiminta on keskeytynyt asiakkaan tilanteesta / poissaoloista johtuen, vastuutyöpari arvioi asiakkaan kanssa, mistä palvelusta tai toiminnasta asiakas voisi hyötyä tai minkälaista tukea tarvitsee. Asiakkuus työllisyyspalveluissa jatkuu tai tarvittaessa asiakas siirtyy saattaen vaihtaen hänelle tarpeenmukaiseen palveluun (esim. terveydenhuollon tai sosiaalitoimen palvelut).</w:t>
      </w:r>
    </w:p>
    <w:p w14:paraId="05841912" w14:textId="77777777" w:rsidR="002D258F" w:rsidRDefault="002D258F" w:rsidP="00C40188">
      <w:pPr>
        <w:rPr>
          <w:rFonts w:eastAsiaTheme="majorEastAsia"/>
          <w:b/>
          <w:color w:val="595965" w:themeColor="text2"/>
          <w:sz w:val="22"/>
          <w:szCs w:val="26"/>
        </w:rPr>
      </w:pPr>
    </w:p>
    <w:p w14:paraId="0C0F2525" w14:textId="27F1FF61" w:rsidR="008112E9" w:rsidRDefault="00CB16F7" w:rsidP="00C40188">
      <w:r w:rsidRPr="008112E9">
        <w:rPr>
          <w:rFonts w:eastAsiaTheme="majorEastAsia"/>
          <w:b/>
          <w:color w:val="595965" w:themeColor="text2"/>
          <w:sz w:val="22"/>
          <w:szCs w:val="26"/>
        </w:rPr>
        <w:t>Kuinka pitkiä palvelujaksoja asiakkailla on?</w:t>
      </w:r>
      <w:r>
        <w:t xml:space="preserve"> </w:t>
      </w:r>
    </w:p>
    <w:p w14:paraId="6D766675" w14:textId="2991FC24" w:rsidR="002D258F" w:rsidRDefault="002D258F" w:rsidP="00C40188">
      <w:r>
        <w:t>3</w:t>
      </w:r>
      <w:r w:rsidR="008830E0">
        <w:t xml:space="preserve"> </w:t>
      </w:r>
      <w:r>
        <w:t>kk-24</w:t>
      </w:r>
      <w:r w:rsidR="008830E0">
        <w:t xml:space="preserve"> </w:t>
      </w:r>
      <w:r>
        <w:t xml:space="preserve">kk </w:t>
      </w:r>
    </w:p>
    <w:p w14:paraId="6C03E032" w14:textId="0A9C296E" w:rsidR="002D258F" w:rsidRDefault="002D258F" w:rsidP="00C40188">
      <w:r>
        <w:t>24</w:t>
      </w:r>
      <w:r w:rsidR="008830E0">
        <w:t xml:space="preserve"> kuukautta </w:t>
      </w:r>
      <w:r>
        <w:t>on maksimiaika kuntouttavassa työtoiminnassa. Usein asiakkaat kuitenkin palaavat palveluun pienen tauon jälkeen.</w:t>
      </w:r>
    </w:p>
    <w:p w14:paraId="753C2E4C" w14:textId="1AC53B35" w:rsidR="002D258F" w:rsidRDefault="002D258F" w:rsidP="00C40188">
      <w:r>
        <w:t>Soten asiakas voi olla yhtäjaksoisesti kuntouttavassa työtoiminnassa kaksi vuotta, jonka jälkeen kuntouttavaan työtoiminnassa tulisi olla tauko. Jos asiakas edelleen haluaa jatkaa kuntouttavaa työtoimintaa kahden vuoden määräajan jälkeen, omatyöntekijä voi asiakkaan tilan</w:t>
      </w:r>
      <w:r w:rsidR="008830E0">
        <w:t>teen</w:t>
      </w:r>
      <w:r>
        <w:t xml:space="preserve"> huomioiden, tehdä uuden lähetteen kuntouttavaan työtoimintaan kolmen kuukauden tauon jälkeen.</w:t>
      </w:r>
    </w:p>
    <w:p w14:paraId="2A142B78" w14:textId="77777777" w:rsidR="008830E0" w:rsidRDefault="008830E0" w:rsidP="00C40188"/>
    <w:p w14:paraId="65D616A1" w14:textId="1B7D1ED2" w:rsidR="008112E9" w:rsidRPr="008112E9" w:rsidRDefault="00CB16F7" w:rsidP="00C40188">
      <w:pPr>
        <w:rPr>
          <w:rFonts w:eastAsiaTheme="majorEastAsia"/>
          <w:b/>
          <w:color w:val="595965" w:themeColor="text2"/>
          <w:sz w:val="22"/>
          <w:szCs w:val="26"/>
        </w:rPr>
      </w:pPr>
      <w:r w:rsidRPr="008112E9">
        <w:rPr>
          <w:rFonts w:eastAsiaTheme="majorEastAsia"/>
          <w:b/>
          <w:color w:val="595965" w:themeColor="text2"/>
          <w:sz w:val="22"/>
          <w:szCs w:val="26"/>
        </w:rPr>
        <w:t xml:space="preserve">Kuvaile ja pohdi tiiviisti, kuinka palvelussa toimii yhteistyö muiden sote-palveluiden kanssa </w:t>
      </w:r>
    </w:p>
    <w:p w14:paraId="63A5CAA8" w14:textId="50AC5A3F" w:rsidR="002D258F" w:rsidRDefault="002D258F" w:rsidP="00C40188">
      <w:r>
        <w:t>T</w:t>
      </w:r>
      <w:r w:rsidR="008830E0">
        <w:t>yöllisyyspalveluiden</w:t>
      </w:r>
      <w:r>
        <w:t xml:space="preserve"> kautta tulevien työelämälähtöisen kuntouttavan työtoiminnan asiakkaiden suunnitelmat ovat </w:t>
      </w:r>
      <w:r w:rsidR="008830E0">
        <w:t xml:space="preserve">usein </w:t>
      </w:r>
      <w:r>
        <w:t>tarkempia suhteessa osallisuutta edistävään toimintaan ja työtoiminnan kestosta on pidetty kiinni. Lyhyen jakson aikana on keskityttävä tiiviisti suunnitelmaan.</w:t>
      </w:r>
    </w:p>
    <w:p w14:paraId="7982DE66" w14:textId="77777777" w:rsidR="002D258F" w:rsidRDefault="002D258F" w:rsidP="00C40188">
      <w:r>
        <w:t>Pidempään työtoiminnassa olevin asiakkaiden kohdalla työskentely ei useinkaan ole niin jämäkkää.</w:t>
      </w:r>
    </w:p>
    <w:p w14:paraId="3C901E70" w14:textId="77777777" w:rsidR="002D258F" w:rsidRDefault="002D258F" w:rsidP="00C40188">
      <w:r>
        <w:t>Työkyvystä saadaan nykyisin varsin hyvin tietoa esimerkiksi työ- ja toimintakyvyn selvittämistä varten Helsingin kaupungin Työkykyselvityksessä.</w:t>
      </w:r>
    </w:p>
    <w:p w14:paraId="1E9907DC" w14:textId="77777777" w:rsidR="002D258F" w:rsidRDefault="002D258F" w:rsidP="00C40188">
      <w:r>
        <w:t xml:space="preserve">Yhteys periaatteessa aikuissosiaalityöhön hyvä, haasteena sosiaalityön kiire ja työntekijöiden vaihtuvuus. </w:t>
      </w:r>
    </w:p>
    <w:p w14:paraId="0062FF4F" w14:textId="77777777" w:rsidR="002D258F" w:rsidRDefault="002D258F" w:rsidP="00C40188">
      <w:r>
        <w:t xml:space="preserve">Apotti tietojärjestelmä tulee helpottamaan arviointitulosten näkyvyyttä. </w:t>
      </w:r>
    </w:p>
    <w:p w14:paraId="0C09BB6A" w14:textId="77777777" w:rsidR="002D258F" w:rsidRDefault="002D258F" w:rsidP="00C40188"/>
    <w:p w14:paraId="59D27774" w14:textId="77777777" w:rsidR="008112E9" w:rsidRPr="008112E9" w:rsidRDefault="00CB16F7" w:rsidP="00C40188">
      <w:pPr>
        <w:rPr>
          <w:rFonts w:eastAsiaTheme="majorEastAsia"/>
          <w:b/>
          <w:color w:val="595965" w:themeColor="text2"/>
          <w:sz w:val="22"/>
          <w:szCs w:val="26"/>
        </w:rPr>
      </w:pPr>
      <w:r w:rsidRPr="008112E9">
        <w:rPr>
          <w:rFonts w:eastAsiaTheme="majorEastAsia"/>
          <w:b/>
          <w:color w:val="595965" w:themeColor="text2"/>
          <w:sz w:val="22"/>
          <w:szCs w:val="26"/>
        </w:rPr>
        <w:t xml:space="preserve">Onko asiakkaille tarjolla työhönvalmennusta? Jos on, kuinka paljon? </w:t>
      </w:r>
    </w:p>
    <w:p w14:paraId="1194D02A" w14:textId="6E89EF2F" w:rsidR="002D258F" w:rsidRDefault="002D258F" w:rsidP="00C40188">
      <w:r>
        <w:t xml:space="preserve">Kuntouttavan työtoiminnan työtoimintapaikoilla on työvalmentaja nimikkeellä toimivia </w:t>
      </w:r>
      <w:proofErr w:type="spellStart"/>
      <w:r>
        <w:t>työhönvalmentajia</w:t>
      </w:r>
      <w:proofErr w:type="spellEnd"/>
      <w:r>
        <w:t>. He järjestävät sekä ryhmämuotoista valmennusta, että yksilövalmennusta. Kaikki kuntouttavan työtoiminnan asiakkaat osallistuvat jollain tavalla työvalmennukseen. Henkilöt, joiden tavoitteena ei ole työllistyminen vaan esimerkiks</w:t>
      </w:r>
      <w:r w:rsidR="008830E0">
        <w:t>i sosiaalinen kuntoutus</w:t>
      </w:r>
      <w:r>
        <w:t xml:space="preserve"> voivat osallistua osallisuusvalmennukseen, jossa keskitytään esimerkiksi vapaaehtoistyöhön tai tutustutaan Helsingin asukastalotoimintaan.</w:t>
      </w:r>
    </w:p>
    <w:p w14:paraId="1CE5C296" w14:textId="77777777" w:rsidR="002D258F" w:rsidRDefault="002D258F" w:rsidP="00C40188"/>
    <w:p w14:paraId="59543779" w14:textId="77777777" w:rsidR="008830E0" w:rsidRDefault="008830E0" w:rsidP="00C40188">
      <w:pPr>
        <w:rPr>
          <w:rFonts w:eastAsiaTheme="majorEastAsia"/>
          <w:b/>
          <w:color w:val="595965" w:themeColor="text2"/>
          <w:sz w:val="22"/>
          <w:szCs w:val="26"/>
        </w:rPr>
      </w:pPr>
    </w:p>
    <w:p w14:paraId="6E56F012" w14:textId="3CA9CE18" w:rsidR="008112E9" w:rsidRPr="002D258F" w:rsidRDefault="00CB16F7" w:rsidP="00C40188">
      <w:r w:rsidRPr="002D258F">
        <w:rPr>
          <w:rFonts w:eastAsiaTheme="majorEastAsia"/>
          <w:b/>
          <w:color w:val="595965" w:themeColor="text2"/>
          <w:sz w:val="22"/>
          <w:szCs w:val="26"/>
        </w:rPr>
        <w:lastRenderedPageBreak/>
        <w:t>Mikäli mahdollista, kuvaile ja/tai arvioi, mitä etuuksia asiakkaat saavat.</w:t>
      </w:r>
      <w:r w:rsidR="002D258F" w:rsidRPr="002D258F">
        <w:rPr>
          <w:rFonts w:eastAsiaTheme="majorEastAsia"/>
          <w:b/>
          <w:color w:val="595965" w:themeColor="text2"/>
          <w:sz w:val="22"/>
          <w:szCs w:val="26"/>
        </w:rPr>
        <w:t xml:space="preserve"> </w:t>
      </w:r>
      <w:r w:rsidRPr="008112E9">
        <w:rPr>
          <w:rFonts w:eastAsiaTheme="majorEastAsia"/>
          <w:b/>
          <w:color w:val="595965" w:themeColor="text2"/>
          <w:sz w:val="22"/>
          <w:szCs w:val="26"/>
        </w:rPr>
        <w:t xml:space="preserve">Vaikuttaako etuusjärjestelmän logiikka asiakkaiden ohjautumiseen palveluun? </w:t>
      </w:r>
    </w:p>
    <w:p w14:paraId="19E7A436" w14:textId="039E7E36" w:rsidR="008112E9" w:rsidRDefault="008C2570" w:rsidP="00C40188">
      <w:r>
        <w:t>Kuntouttavassa työtoiminnassa olevan henkilön pääasiallinen etuus on työmarkkinatuki, työttömyyspäiväraha tai toimeentulotuki. Kuntouttavaan työtoimintaan osallistumisesta maksetaan kulukorvausta tai sen sijasta toimintarahaa sekä matkakorvauksia. Kuntouttava työtoiminta on aktiivitoimenpide, jonka aikana myös aiemmin tuloton henkilö saa etuudet käyttöönsä.</w:t>
      </w:r>
    </w:p>
    <w:p w14:paraId="1C43AA2A" w14:textId="77777777" w:rsidR="008830E0" w:rsidRDefault="008830E0" w:rsidP="00C40188">
      <w:pPr>
        <w:rPr>
          <w:rFonts w:eastAsiaTheme="majorEastAsia"/>
          <w:b/>
          <w:color w:val="595965" w:themeColor="text2"/>
          <w:sz w:val="22"/>
          <w:szCs w:val="26"/>
        </w:rPr>
      </w:pPr>
    </w:p>
    <w:p w14:paraId="4BC8B787" w14:textId="54D8CD2A" w:rsidR="008112E9" w:rsidRPr="008112E9" w:rsidRDefault="00CB16F7" w:rsidP="00C40188">
      <w:pPr>
        <w:rPr>
          <w:rFonts w:eastAsiaTheme="majorEastAsia"/>
          <w:b/>
          <w:color w:val="595965" w:themeColor="text2"/>
          <w:sz w:val="22"/>
          <w:szCs w:val="26"/>
        </w:rPr>
      </w:pPr>
      <w:r w:rsidRPr="008112E9">
        <w:rPr>
          <w:rFonts w:eastAsiaTheme="majorEastAsia"/>
          <w:b/>
          <w:color w:val="595965" w:themeColor="text2"/>
          <w:sz w:val="22"/>
          <w:szCs w:val="26"/>
        </w:rPr>
        <w:t xml:space="preserve">Saavatko asiakkaat korvauksia palveluun osallistumisesta? </w:t>
      </w:r>
    </w:p>
    <w:p w14:paraId="5CE5BD79" w14:textId="280381AF" w:rsidR="008C2570" w:rsidRDefault="008C2570" w:rsidP="00C40188">
      <w:r>
        <w:t xml:space="preserve">Kuntouttavan työtoiminnan osallistumispäivältä saa toimintarahaa 9 €/pv lisäksi he saavat </w:t>
      </w:r>
      <w:proofErr w:type="spellStart"/>
      <w:r w:rsidR="008830E0">
        <w:t>HSL:n</w:t>
      </w:r>
      <w:proofErr w:type="spellEnd"/>
      <w:r w:rsidR="008830E0">
        <w:t xml:space="preserve"> AB-vyöhykkeen </w:t>
      </w:r>
      <w:r>
        <w:t>matkalipun työtoimintajakson ajalle</w:t>
      </w:r>
      <w:r w:rsidR="008830E0">
        <w:t>.</w:t>
      </w:r>
    </w:p>
    <w:p w14:paraId="791729BB" w14:textId="77777777" w:rsidR="008112E9" w:rsidRDefault="008112E9" w:rsidP="00C40188"/>
    <w:p w14:paraId="24DEACFD" w14:textId="77777777" w:rsidR="008112E9" w:rsidRPr="00967505" w:rsidRDefault="00CB16F7" w:rsidP="00C40188">
      <w:pPr>
        <w:rPr>
          <w:rFonts w:eastAsiaTheme="majorEastAsia"/>
          <w:b/>
          <w:color w:val="595965" w:themeColor="text2"/>
          <w:sz w:val="22"/>
          <w:szCs w:val="26"/>
        </w:rPr>
      </w:pPr>
      <w:r w:rsidRPr="00967505">
        <w:rPr>
          <w:rFonts w:eastAsiaTheme="majorEastAsia"/>
          <w:b/>
          <w:color w:val="595965" w:themeColor="text2"/>
          <w:sz w:val="22"/>
          <w:szCs w:val="26"/>
        </w:rPr>
        <w:t xml:space="preserve">Pohdi, minkä asioiden pitää muuttua, jotta palvelusta päästäisiin etenemään nykyistä paremmin avoimille työmarkkinoille/TE-toimiston asiakkaaksi/työllisyyspalveluihin/ Kelan ammatilliseen kuntoutukseen tai koulutukseen. </w:t>
      </w:r>
    </w:p>
    <w:p w14:paraId="3598CE91" w14:textId="5DACA2F9" w:rsidR="008112E9" w:rsidRDefault="008C2570" w:rsidP="00C40188">
      <w:r>
        <w:t>Hyppäys ku</w:t>
      </w:r>
      <w:r w:rsidR="008830E0">
        <w:t>ntouttavasta työtoiminnasta</w:t>
      </w:r>
      <w:r>
        <w:t xml:space="preserve"> työelämään on</w:t>
      </w:r>
      <w:r w:rsidR="008830E0">
        <w:t xml:space="preserve"> usein</w:t>
      </w:r>
      <w:r>
        <w:t xml:space="preserve"> liian suuri. Ku</w:t>
      </w:r>
      <w:r w:rsidR="008830E0">
        <w:t>ntouttava</w:t>
      </w:r>
      <w:r w:rsidR="0066684E">
        <w:t>n työtoiminnan tavoitteena on edistää työllistymistä tai sosiaalista kuntoutumista. Usein asiakas tarvitsee kuitenkin ensin sosiaalista kuntoutumista, osaamisen kehittämistä ja elämänhallinnan taitoja ennen työelämään suuntautumista.</w:t>
      </w:r>
    </w:p>
    <w:p w14:paraId="66B32F70" w14:textId="77777777" w:rsidR="008C2570" w:rsidRDefault="008C2570" w:rsidP="00C40188"/>
    <w:p w14:paraId="61F68815" w14:textId="05FDD185" w:rsidR="008112E9" w:rsidRDefault="00CB16F7" w:rsidP="00C40188">
      <w:pPr>
        <w:rPr>
          <w:rFonts w:eastAsiaTheme="majorEastAsia"/>
          <w:b/>
          <w:color w:val="595965" w:themeColor="text2"/>
          <w:sz w:val="22"/>
          <w:szCs w:val="26"/>
        </w:rPr>
      </w:pPr>
      <w:r w:rsidRPr="008112E9">
        <w:rPr>
          <w:rFonts w:eastAsiaTheme="majorEastAsia"/>
          <w:b/>
          <w:color w:val="595965" w:themeColor="text2"/>
          <w:sz w:val="22"/>
          <w:szCs w:val="26"/>
        </w:rPr>
        <w:t xml:space="preserve">Kuvaile mahdollista työnantajayhteistyötä/yhteistyötä </w:t>
      </w:r>
      <w:proofErr w:type="spellStart"/>
      <w:r w:rsidRPr="008112E9">
        <w:rPr>
          <w:rFonts w:eastAsiaTheme="majorEastAsia"/>
          <w:b/>
          <w:color w:val="595965" w:themeColor="text2"/>
          <w:sz w:val="22"/>
          <w:szCs w:val="26"/>
        </w:rPr>
        <w:t>te-toimiston</w:t>
      </w:r>
      <w:proofErr w:type="spellEnd"/>
      <w:r w:rsidRPr="008112E9">
        <w:rPr>
          <w:rFonts w:eastAsiaTheme="majorEastAsia"/>
          <w:b/>
          <w:color w:val="595965" w:themeColor="text2"/>
          <w:sz w:val="22"/>
          <w:szCs w:val="26"/>
        </w:rPr>
        <w:t xml:space="preserve"> kanssa. Voit myös pohtia, miten näitä voisi parantaa.</w:t>
      </w:r>
    </w:p>
    <w:p w14:paraId="320395DA" w14:textId="77777777" w:rsidR="008C2570" w:rsidRDefault="008C2570" w:rsidP="00C40188">
      <w:r>
        <w:t>Kaikilla kuntouttavan työtoiminnan asiakkailla on vastuuasiantuntija te-palveluissa (nyt kuntakokeilu). Te-palveluiden rooli asiakkaan palvelussa riippuu palvelukokonaisuudesta ja palvelun työelämälähtöisyydestä.</w:t>
      </w:r>
    </w:p>
    <w:p w14:paraId="755B9190" w14:textId="72FB694D" w:rsidR="008C2570" w:rsidRDefault="008C2570" w:rsidP="00C40188">
      <w:pPr>
        <w:rPr>
          <w:rFonts w:eastAsiaTheme="majorEastAsia"/>
          <w:b/>
          <w:color w:val="595965" w:themeColor="text2"/>
          <w:sz w:val="22"/>
          <w:szCs w:val="26"/>
        </w:rPr>
      </w:pPr>
      <w:r>
        <w:t>Työnantajayhteistyötä tehdään hyvin vähän. Yhteistyö on tällä hetkellä työvalmentajien vastuulla ja toteutuu yksittäisinä yhteydenottoina.</w:t>
      </w:r>
    </w:p>
    <w:p w14:paraId="03C5D74B" w14:textId="4C9CAEA8" w:rsidR="008C2570" w:rsidRDefault="008C2570" w:rsidP="00C40188">
      <w:pPr>
        <w:rPr>
          <w:rFonts w:eastAsiaTheme="majorEastAsia"/>
          <w:b/>
          <w:color w:val="595965" w:themeColor="text2"/>
          <w:sz w:val="22"/>
          <w:szCs w:val="26"/>
        </w:rPr>
      </w:pPr>
    </w:p>
    <w:p w14:paraId="67E162EB" w14:textId="77C582C1" w:rsidR="008C2570" w:rsidRPr="008112E9" w:rsidRDefault="008C2570" w:rsidP="00C40188">
      <w:pPr>
        <w:rPr>
          <w:rFonts w:eastAsiaTheme="majorEastAsia"/>
          <w:b/>
          <w:color w:val="595965" w:themeColor="text2"/>
          <w:sz w:val="22"/>
          <w:szCs w:val="26"/>
        </w:rPr>
      </w:pPr>
      <w:r w:rsidRPr="008112E9">
        <w:rPr>
          <w:rFonts w:eastAsiaTheme="majorEastAsia"/>
          <w:b/>
          <w:color w:val="595965" w:themeColor="text2"/>
          <w:sz w:val="22"/>
          <w:szCs w:val="26"/>
        </w:rPr>
        <w:t xml:space="preserve">Kuvaile keskeisiä haasteita </w:t>
      </w:r>
    </w:p>
    <w:p w14:paraId="2C5BF77A" w14:textId="5372AC67" w:rsidR="008C2570" w:rsidRDefault="008C2570" w:rsidP="00C40188">
      <w:r>
        <w:t xml:space="preserve">Asiakkaat palaavat kuntouttavaan työtoimintaan </w:t>
      </w:r>
      <w:r w:rsidR="0066684E">
        <w:t>usein</w:t>
      </w:r>
      <w:r>
        <w:t xml:space="preserve"> uudelleen oltuaan hetken pois toiminnasta. Jatkon suunnittelu pitäisi aloittaa kuntouttavan jakson alussa.</w:t>
      </w:r>
    </w:p>
    <w:p w14:paraId="2F14E60D" w14:textId="77777777" w:rsidR="008C2570" w:rsidRDefault="008C2570" w:rsidP="00C40188">
      <w:r>
        <w:t xml:space="preserve">Kuntouttavaa työtä tarjotaan sosiaalisena kuntoutuksena monille, ei ole selkeää kohderyhmää. Osa asiakkaista tarvitsisi ennemmin hoitoa tai kuntoutusta, esimerkiksi ensisijainen tarve olisi päihdepalveluissa, missä saisi hoitoa päihdeongelmaan. </w:t>
      </w:r>
    </w:p>
    <w:p w14:paraId="3A641D51" w14:textId="77777777" w:rsidR="008C2570" w:rsidRDefault="008C2570" w:rsidP="00C40188">
      <w:r>
        <w:t>Kuntouttavan työtoiminnan arvioiva jakso voi mennä hukkaan, kun lähettävällä taholla ei ole ollut riittävää tuntemusta asiakkaan tilanteesta.</w:t>
      </w:r>
    </w:p>
    <w:p w14:paraId="04E93C93" w14:textId="77777777" w:rsidR="008C2570" w:rsidRDefault="008C2570" w:rsidP="00C40188">
      <w:r>
        <w:t xml:space="preserve">Työtoiminnassa ei riittävästi panosteta työllistymiseen. Työtoiminnassa keskitytään arjen hallintaan ja osallisuuden lisäämiseen sekä tilanteen vakiinnuttamiseen. Työ keskittyy työtoimintaan sitouttamiseen, eikö muisteta arjen tasolla, että tavoitteena on kuntoutua ja edetä kohti työelämää. </w:t>
      </w:r>
    </w:p>
    <w:p w14:paraId="153905C6" w14:textId="77777777" w:rsidR="008C2570" w:rsidRDefault="008C2570" w:rsidP="00C40188">
      <w:r>
        <w:t>Jatkoaskeleet pitäisi suunnitella moniammatillisesti yhdessä asiakkaan verkoston kanssa esim. työtoiminnan, sosiaalityön ja TE-palvelujen kanssa. Työtoimintapaikalla asiakkaan kanssa on hyvä tehdä jatkosuunnitelma, kun hän on tuttu ja motivoitunut jatkotoimenpiteisiin.</w:t>
      </w:r>
    </w:p>
    <w:p w14:paraId="42CBFDC4" w14:textId="17E70860" w:rsidR="008C2570" w:rsidRDefault="008C2570" w:rsidP="00C40188">
      <w:r>
        <w:t xml:space="preserve">Jatkotoimenpiteet pitäisi aloittaa heti oikea-aikaisesti ja sitä oikea-aikaisuutta on helppo arvioida työtoiminnan aikana. Työtoiminnalla olisi mahdollisuudet tehdä enemmän kuin nykyisessä tilanteessa. </w:t>
      </w:r>
      <w:r>
        <w:lastRenderedPageBreak/>
        <w:t>Jos asiakkaan prosessi ei jatku suoraan työtoiminnan päättymisen jälkeen hän tippuu nopeasti takaisin prosessin alkuun.</w:t>
      </w:r>
    </w:p>
    <w:p w14:paraId="5AA575B4" w14:textId="77777777" w:rsidR="008C2570" w:rsidRDefault="008C2570" w:rsidP="00C40188">
      <w:r>
        <w:t xml:space="preserve">Omatyöntekijä ja TE-palvelujen/Helsingin Työllisyyspalvelujen vastuutyöntekijä aina mukaan asiakkaan arviointiprosessiin. </w:t>
      </w:r>
    </w:p>
    <w:p w14:paraId="2C0F678B" w14:textId="18A16611" w:rsidR="008C2570" w:rsidRDefault="008C2570" w:rsidP="00C40188">
      <w:r>
        <w:t>Rajapinnat ja siirtymät eivät useinkaan toimi omatyöntekijöiden suhteen suuren vaihtuvuuden ja akuuttien asiakaskiireiden vuoksi. Omatyöntekijä ei usein tunne asiakasta tai pääsee harvoin mukaan arviointitapaamisiin. Arvioinneista tullut tärkeä tieto voi jäädä hyödyntämättä, kun mietitään jatkosuunnitelmia.</w:t>
      </w:r>
    </w:p>
    <w:p w14:paraId="36D03687" w14:textId="77777777" w:rsidR="008112E9" w:rsidRDefault="00CB16F7" w:rsidP="00C40188">
      <w:r>
        <w:t xml:space="preserve">Etuuksien selvittäminen voi olla joskus aikaa vievää. </w:t>
      </w:r>
    </w:p>
    <w:p w14:paraId="0278C305" w14:textId="77777777" w:rsidR="008112E9" w:rsidRDefault="00CB16F7" w:rsidP="00C40188">
      <w:r>
        <w:t xml:space="preserve">Jos asiakkaalla on kovin kapea-alainen työllistymistoive tai osaaminen heikosti työllistävältä alalta, tämä voi hidastaa työllistymistä. </w:t>
      </w:r>
    </w:p>
    <w:p w14:paraId="576C4FF8" w14:textId="77777777" w:rsidR="008112E9" w:rsidRDefault="00CB16F7" w:rsidP="00C40188">
      <w:r>
        <w:t xml:space="preserve">Sosiaalihuollossa eri palvelutehtävien välillä voi olla joskus hitautta päätöksen teossa ja vastuissa. </w:t>
      </w:r>
    </w:p>
    <w:p w14:paraId="664A8940" w14:textId="20EA4BD8" w:rsidR="008112E9" w:rsidRDefault="00CB16F7" w:rsidP="00C40188">
      <w:r>
        <w:t xml:space="preserve">Palvelun jonotusaika on liian pitkä osin johtuen koronatilanteen aiheuttamasta ruuhkasta. Toisaalta palvelun tarve myös lisääntyy jatkuvasti. </w:t>
      </w:r>
    </w:p>
    <w:p w14:paraId="5BC337A1" w14:textId="389CCEA3" w:rsidR="00D720EA" w:rsidRPr="00CB16F7" w:rsidRDefault="00CB16F7" w:rsidP="00C40188">
      <w:r>
        <w:t xml:space="preserve">Kuntakokeilun ja sosiaalihuollon erilliset tietojärjestelmät ja rekisterit. </w:t>
      </w:r>
    </w:p>
    <w:sectPr w:rsidR="00D720EA" w:rsidRPr="00CB16F7" w:rsidSect="00EC3D63">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FDBE" w14:textId="77777777" w:rsidR="00B466CF" w:rsidRDefault="00B466CF" w:rsidP="00C40188">
      <w:r>
        <w:separator/>
      </w:r>
    </w:p>
    <w:p w14:paraId="67036811" w14:textId="77777777" w:rsidR="00B466CF" w:rsidRDefault="00B466CF" w:rsidP="00C40188"/>
    <w:p w14:paraId="08BC52BC" w14:textId="77777777" w:rsidR="00B466CF" w:rsidRDefault="00B466CF" w:rsidP="00C40188"/>
    <w:p w14:paraId="3BBEA1C2" w14:textId="77777777" w:rsidR="00B466CF" w:rsidRDefault="00B466CF" w:rsidP="00C40188"/>
    <w:p w14:paraId="1B505071" w14:textId="77777777" w:rsidR="00B466CF" w:rsidRDefault="00B466CF" w:rsidP="00C40188"/>
    <w:p w14:paraId="732AC508" w14:textId="77777777" w:rsidR="00B466CF" w:rsidRDefault="00B466CF" w:rsidP="00C40188"/>
  </w:endnote>
  <w:endnote w:type="continuationSeparator" w:id="0">
    <w:p w14:paraId="03D18EF1" w14:textId="77777777" w:rsidR="00B466CF" w:rsidRDefault="00B466CF" w:rsidP="00C40188">
      <w:r>
        <w:continuationSeparator/>
      </w:r>
    </w:p>
    <w:p w14:paraId="19657232" w14:textId="77777777" w:rsidR="00B466CF" w:rsidRDefault="00B466CF" w:rsidP="00C40188"/>
    <w:p w14:paraId="63DA95F2" w14:textId="77777777" w:rsidR="00B466CF" w:rsidRDefault="00B466CF" w:rsidP="00C40188"/>
    <w:p w14:paraId="53B73E14" w14:textId="77777777" w:rsidR="00B466CF" w:rsidRDefault="00B466CF" w:rsidP="00C40188"/>
    <w:p w14:paraId="37D564F3" w14:textId="77777777" w:rsidR="00B466CF" w:rsidRDefault="00B466CF" w:rsidP="00C40188"/>
    <w:p w14:paraId="108E9665" w14:textId="77777777" w:rsidR="00B466CF" w:rsidRDefault="00B466CF"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00000001" w:usb1="00000001" w:usb2="00000000" w:usb3="00000000" w:csb0="0000019F" w:csb1="00000000"/>
  </w:font>
  <w:font w:name="Minion Pro">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40DD" w14:textId="77777777" w:rsidR="002E3C10" w:rsidRDefault="002E3C10" w:rsidP="00C40188">
    <w:pPr>
      <w:pStyle w:val="Alatunniste"/>
    </w:pPr>
  </w:p>
  <w:p w14:paraId="311B0F5D" w14:textId="77777777" w:rsidR="00FC3E98" w:rsidRDefault="00FC3E98" w:rsidP="00C40188"/>
  <w:p w14:paraId="76293BA6" w14:textId="77777777"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E5FF" w14:textId="257A8FC2" w:rsidR="00FC3E98" w:rsidRPr="007D3144" w:rsidRDefault="00FB11BF" w:rsidP="00807007">
    <w:pPr>
      <w:pStyle w:val="alatunniste0"/>
      <w:ind w:left="-851"/>
    </w:pPr>
    <w:r>
      <w:t xml:space="preserve">TYÖKYKYISEMPI STADI -HANKE </w:t>
    </w:r>
    <w:r w:rsidR="007D3144" w:rsidRPr="00647F48">
      <w:rPr>
        <w:b/>
        <w:color w:val="F18700" w:themeColor="accent1"/>
      </w:rPr>
      <w:t>|</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61810"/>
      <w:docPartObj>
        <w:docPartGallery w:val="Page Numbers (Bottom of Page)"/>
        <w:docPartUnique/>
      </w:docPartObj>
    </w:sdtPr>
    <w:sdtEndPr/>
    <w:sdtContent>
      <w:p w14:paraId="2DA20170" w14:textId="5084FC99" w:rsidR="00D34286" w:rsidRPr="00B00662" w:rsidRDefault="00FB11BF" w:rsidP="00807007">
        <w:pPr>
          <w:pStyle w:val="alatunniste0"/>
          <w:ind w:left="-851"/>
        </w:pPr>
        <w:r>
          <w:t>TYÖKYKYISEMPI STADI -HANKE</w:t>
        </w:r>
        <w:r w:rsidR="00B00662" w:rsidRPr="00C40188">
          <w:rPr>
            <w:color w:val="D90066"/>
          </w:rPr>
          <w:t xml:space="preserve"> </w:t>
        </w:r>
        <w:r w:rsidR="00B00662" w:rsidRPr="00647F48">
          <w:rPr>
            <w:b/>
            <w:color w:val="F18700" w:themeColor="accent1"/>
          </w:rPr>
          <w:t>|</w:t>
        </w:r>
        <w:r w:rsidR="00B00662" w:rsidRPr="00C40188">
          <w:rPr>
            <w:color w:val="D90066"/>
          </w:rPr>
          <w:t xml:space="preserve"> </w:t>
        </w:r>
        <w:r>
          <w:rPr>
            <w:sz w:val="20"/>
          </w:rPr>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CE23" w14:textId="77777777" w:rsidR="00B466CF" w:rsidRDefault="00B466CF" w:rsidP="00C40188">
      <w:r>
        <w:separator/>
      </w:r>
    </w:p>
    <w:p w14:paraId="48040E06" w14:textId="77777777" w:rsidR="00B466CF" w:rsidRDefault="00B466CF" w:rsidP="00C40188"/>
    <w:p w14:paraId="5E9AD8F0" w14:textId="77777777" w:rsidR="00B466CF" w:rsidRDefault="00B466CF" w:rsidP="00C40188"/>
    <w:p w14:paraId="75816A71" w14:textId="77777777" w:rsidR="00B466CF" w:rsidRDefault="00B466CF" w:rsidP="00C40188"/>
    <w:p w14:paraId="00DD698A" w14:textId="77777777" w:rsidR="00B466CF" w:rsidRDefault="00B466CF" w:rsidP="00C40188"/>
    <w:p w14:paraId="4926899B" w14:textId="77777777" w:rsidR="00B466CF" w:rsidRDefault="00B466CF" w:rsidP="00C40188"/>
  </w:footnote>
  <w:footnote w:type="continuationSeparator" w:id="0">
    <w:p w14:paraId="6BDA0072" w14:textId="77777777" w:rsidR="00B466CF" w:rsidRDefault="00B466CF" w:rsidP="00C40188">
      <w:r>
        <w:continuationSeparator/>
      </w:r>
    </w:p>
    <w:p w14:paraId="255010F9" w14:textId="77777777" w:rsidR="00B466CF" w:rsidRDefault="00B466CF" w:rsidP="00C40188"/>
    <w:p w14:paraId="0BA7E82B" w14:textId="77777777" w:rsidR="00B466CF" w:rsidRDefault="00B466CF" w:rsidP="00C40188"/>
    <w:p w14:paraId="43826694" w14:textId="77777777" w:rsidR="00B466CF" w:rsidRDefault="00B466CF" w:rsidP="00C40188"/>
    <w:p w14:paraId="7CA61500" w14:textId="77777777" w:rsidR="00B466CF" w:rsidRDefault="00B466CF" w:rsidP="00C40188"/>
    <w:p w14:paraId="0A80AE05" w14:textId="77777777" w:rsidR="00B466CF" w:rsidRDefault="00B466CF"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5B36" w14:textId="77777777" w:rsidR="002E3C10" w:rsidRDefault="002E3C10">
    <w:pPr>
      <w:pStyle w:val="Yltunniste"/>
    </w:pPr>
  </w:p>
  <w:p w14:paraId="2F860E8B" w14:textId="77777777" w:rsidR="00FC3E98" w:rsidRDefault="00FC3E98" w:rsidP="00C40188"/>
  <w:p w14:paraId="44E8C1DD" w14:textId="77777777"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8C02" w14:textId="77777777" w:rsidR="00C40188" w:rsidRDefault="00C40188" w:rsidP="00EC3D63">
    <w:pPr>
      <w:pStyle w:val="alatunniste0"/>
    </w:pPr>
  </w:p>
  <w:p w14:paraId="7627EA96" w14:textId="77777777" w:rsidR="007B6CCE" w:rsidRPr="007B6CCE" w:rsidRDefault="00C40188" w:rsidP="00EC3D63">
    <w:pPr>
      <w:pStyle w:val="alatunniste0"/>
    </w:pPr>
    <w:r>
      <w:rPr>
        <w:noProof/>
      </w:rPr>
      <w:drawing>
        <wp:anchor distT="0" distB="0" distL="114300" distR="114300" simplePos="0" relativeHeight="251666944" behindDoc="1" locked="0" layoutInCell="1" allowOverlap="1" wp14:anchorId="71DA692D" wp14:editId="6301E1D3">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5A414CDE" wp14:editId="162ECC19">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A76B" w14:textId="77777777" w:rsidR="00C40188" w:rsidRDefault="00C40188" w:rsidP="00EC3D63">
    <w:pPr>
      <w:pStyle w:val="alatunniste0"/>
    </w:pPr>
  </w:p>
  <w:p w14:paraId="34E97F8D" w14:textId="77777777" w:rsidR="00FC3E98" w:rsidRDefault="00C40188" w:rsidP="00EC3D63">
    <w:pPr>
      <w:pStyle w:val="alatunniste0"/>
    </w:pPr>
    <w:r>
      <w:rPr>
        <w:noProof/>
        <w:color w:val="auto"/>
      </w:rPr>
      <w:drawing>
        <wp:anchor distT="0" distB="0" distL="114300" distR="114300" simplePos="0" relativeHeight="251662848" behindDoc="1" locked="0" layoutInCell="1" allowOverlap="1" wp14:anchorId="1C58A0B1" wp14:editId="0F197654">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14:anchorId="5EDD27B1" wp14:editId="65488D76">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373BD"/>
    <w:rsid w:val="000520C0"/>
    <w:rsid w:val="00083F94"/>
    <w:rsid w:val="00087E2B"/>
    <w:rsid w:val="00091A97"/>
    <w:rsid w:val="000B461C"/>
    <w:rsid w:val="000D79C4"/>
    <w:rsid w:val="000E1623"/>
    <w:rsid w:val="000F2157"/>
    <w:rsid w:val="00105CA9"/>
    <w:rsid w:val="00140EF8"/>
    <w:rsid w:val="00146B2A"/>
    <w:rsid w:val="00146DE3"/>
    <w:rsid w:val="00153384"/>
    <w:rsid w:val="001927A7"/>
    <w:rsid w:val="001C5F59"/>
    <w:rsid w:val="00281EF4"/>
    <w:rsid w:val="002867AA"/>
    <w:rsid w:val="002A4773"/>
    <w:rsid w:val="002A7049"/>
    <w:rsid w:val="002D258F"/>
    <w:rsid w:val="002E0DD7"/>
    <w:rsid w:val="002E3C10"/>
    <w:rsid w:val="002F52C2"/>
    <w:rsid w:val="00301A66"/>
    <w:rsid w:val="00305B46"/>
    <w:rsid w:val="003241A6"/>
    <w:rsid w:val="00377BED"/>
    <w:rsid w:val="003B14B0"/>
    <w:rsid w:val="003C01B5"/>
    <w:rsid w:val="003C103F"/>
    <w:rsid w:val="003E5ED7"/>
    <w:rsid w:val="00404032"/>
    <w:rsid w:val="00414729"/>
    <w:rsid w:val="004429C7"/>
    <w:rsid w:val="00451CEA"/>
    <w:rsid w:val="004751F2"/>
    <w:rsid w:val="004B4758"/>
    <w:rsid w:val="004C065B"/>
    <w:rsid w:val="004C2F28"/>
    <w:rsid w:val="00584043"/>
    <w:rsid w:val="00591235"/>
    <w:rsid w:val="00597082"/>
    <w:rsid w:val="005A430F"/>
    <w:rsid w:val="005B297E"/>
    <w:rsid w:val="005D383F"/>
    <w:rsid w:val="005F1333"/>
    <w:rsid w:val="005F1C27"/>
    <w:rsid w:val="005F2CDD"/>
    <w:rsid w:val="00611703"/>
    <w:rsid w:val="00612ACC"/>
    <w:rsid w:val="006201F1"/>
    <w:rsid w:val="0062505D"/>
    <w:rsid w:val="00647F48"/>
    <w:rsid w:val="0066684E"/>
    <w:rsid w:val="006B60CD"/>
    <w:rsid w:val="006C4C03"/>
    <w:rsid w:val="006D7716"/>
    <w:rsid w:val="006F43D7"/>
    <w:rsid w:val="006F5B3A"/>
    <w:rsid w:val="006F6E66"/>
    <w:rsid w:val="00710B79"/>
    <w:rsid w:val="007644E7"/>
    <w:rsid w:val="0077386C"/>
    <w:rsid w:val="00793B68"/>
    <w:rsid w:val="007A6A1F"/>
    <w:rsid w:val="007B6CCE"/>
    <w:rsid w:val="007D053C"/>
    <w:rsid w:val="007D3144"/>
    <w:rsid w:val="007D631B"/>
    <w:rsid w:val="00807007"/>
    <w:rsid w:val="008112E9"/>
    <w:rsid w:val="00840D86"/>
    <w:rsid w:val="008423BA"/>
    <w:rsid w:val="008830E0"/>
    <w:rsid w:val="008C2570"/>
    <w:rsid w:val="008C41CD"/>
    <w:rsid w:val="008D2F02"/>
    <w:rsid w:val="008E6496"/>
    <w:rsid w:val="008F3A17"/>
    <w:rsid w:val="009407C5"/>
    <w:rsid w:val="009472DE"/>
    <w:rsid w:val="00967505"/>
    <w:rsid w:val="009840D5"/>
    <w:rsid w:val="009A59D2"/>
    <w:rsid w:val="009C566F"/>
    <w:rsid w:val="009F4E01"/>
    <w:rsid w:val="00A0084F"/>
    <w:rsid w:val="00A14541"/>
    <w:rsid w:val="00A15B05"/>
    <w:rsid w:val="00A55FED"/>
    <w:rsid w:val="00A85860"/>
    <w:rsid w:val="00AA2231"/>
    <w:rsid w:val="00AB1C8F"/>
    <w:rsid w:val="00AC6300"/>
    <w:rsid w:val="00AE0F66"/>
    <w:rsid w:val="00AF01F5"/>
    <w:rsid w:val="00B00662"/>
    <w:rsid w:val="00B12DA8"/>
    <w:rsid w:val="00B466CF"/>
    <w:rsid w:val="00BC5827"/>
    <w:rsid w:val="00BD2064"/>
    <w:rsid w:val="00BE4D11"/>
    <w:rsid w:val="00BF6A37"/>
    <w:rsid w:val="00C0067E"/>
    <w:rsid w:val="00C27A86"/>
    <w:rsid w:val="00C40188"/>
    <w:rsid w:val="00C55D54"/>
    <w:rsid w:val="00C5627C"/>
    <w:rsid w:val="00CB16F7"/>
    <w:rsid w:val="00CC3D81"/>
    <w:rsid w:val="00D22A93"/>
    <w:rsid w:val="00D32FC1"/>
    <w:rsid w:val="00D34286"/>
    <w:rsid w:val="00D720EA"/>
    <w:rsid w:val="00DE1DC8"/>
    <w:rsid w:val="00DE7084"/>
    <w:rsid w:val="00DF29AA"/>
    <w:rsid w:val="00E03279"/>
    <w:rsid w:val="00E067F2"/>
    <w:rsid w:val="00E4098E"/>
    <w:rsid w:val="00E40C68"/>
    <w:rsid w:val="00E520E5"/>
    <w:rsid w:val="00E5787A"/>
    <w:rsid w:val="00E6398E"/>
    <w:rsid w:val="00E71897"/>
    <w:rsid w:val="00E826D3"/>
    <w:rsid w:val="00EC3D63"/>
    <w:rsid w:val="00F2504A"/>
    <w:rsid w:val="00F842B9"/>
    <w:rsid w:val="00F94A0D"/>
    <w:rsid w:val="00FB11BF"/>
    <w:rsid w:val="00FC3E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32C0"/>
  <w15:docId w15:val="{95E1C046-B494-4A56-BE6F-EC09F98A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7"/>
      </w:numPr>
      <w:spacing w:before="80"/>
      <w:ind w:left="851" w:hanging="28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17300">
      <w:bodyDiv w:val="1"/>
      <w:marLeft w:val="0"/>
      <w:marRight w:val="0"/>
      <w:marTop w:val="0"/>
      <w:marBottom w:val="0"/>
      <w:divBdr>
        <w:top w:val="none" w:sz="0" w:space="0" w:color="auto"/>
        <w:left w:val="none" w:sz="0" w:space="0" w:color="auto"/>
        <w:bottom w:val="none" w:sz="0" w:space="0" w:color="auto"/>
        <w:right w:val="none" w:sz="0" w:space="0" w:color="auto"/>
      </w:divBdr>
    </w:div>
    <w:div w:id="13054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2.xml><?xml version="1.0" encoding="utf-8"?>
<ds:datastoreItem xmlns:ds="http://schemas.openxmlformats.org/officeDocument/2006/customXml" ds:itemID="{1AFE6E8D-F50D-4FAF-8EC7-595E201FB6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1CEF3-B5C0-4DEF-B52F-810CBB01EAD6}">
  <ds:schemaRefs>
    <ds:schemaRef ds:uri="http://schemas.openxmlformats.org/officeDocument/2006/bibliography"/>
  </ds:schemaRefs>
</ds:datastoreItem>
</file>

<file path=customXml/itemProps4.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1421</Words>
  <Characters>11515</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Ahonen Maiju Pauliina</cp:lastModifiedBy>
  <cp:revision>3</cp:revision>
  <dcterms:created xsi:type="dcterms:W3CDTF">2022-11-10T11:44:00Z</dcterms:created>
  <dcterms:modified xsi:type="dcterms:W3CDTF">2022-11-10T11:46:00Z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