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1B" w:rsidRDefault="00CD54EE" w:rsidP="00612238">
      <w:bookmarkStart w:id="0" w:name="_GoBack"/>
      <w:bookmarkEnd w:id="0"/>
      <w:r w:rsidRPr="0007551B">
        <w:rPr>
          <w:sz w:val="32"/>
          <w:szCs w:val="32"/>
        </w:rPr>
        <w:t>Laaja toimintakyvyn kartoitus</w:t>
      </w:r>
      <w:r w:rsidR="00AB5E67">
        <w:t>;</w:t>
      </w:r>
      <w:r w:rsidR="001030AF">
        <w:t xml:space="preserve"> </w:t>
      </w:r>
      <w:r w:rsidR="008F726F">
        <w:tab/>
      </w:r>
      <w:r w:rsidR="008F726F">
        <w:tab/>
        <w:t>1.5.2022 Kotka</w:t>
      </w:r>
    </w:p>
    <w:p w:rsidR="00AB5E67" w:rsidRDefault="001030AF" w:rsidP="00612238">
      <w:r>
        <w:t>Monialaisen ja Työkykytiimin fysioterapeutit tekevät tämän.</w:t>
      </w:r>
    </w:p>
    <w:p w:rsidR="00AB5E67" w:rsidRDefault="00AB5E67" w:rsidP="00612238"/>
    <w:p w:rsidR="005205B9" w:rsidRDefault="005205B9" w:rsidP="00612238"/>
    <w:p w:rsidR="00F47617" w:rsidRDefault="002C386F" w:rsidP="00612238">
      <w:r>
        <w:t>Käyntisyy:</w:t>
      </w:r>
    </w:p>
    <w:p w:rsidR="002C386F" w:rsidRDefault="002C386F" w:rsidP="00612238"/>
    <w:p w:rsidR="00F47617" w:rsidRDefault="00F47617" w:rsidP="00F47617">
      <w:r>
        <w:t xml:space="preserve">Tulosyy: </w:t>
      </w:r>
      <w:proofErr w:type="gramStart"/>
      <w:r>
        <w:t>( Lähettävä</w:t>
      </w:r>
      <w:proofErr w:type="gramEnd"/>
      <w:r>
        <w:t xml:space="preserve"> taho ja ohj</w:t>
      </w:r>
      <w:r w:rsidR="00356CBE">
        <w:t>a</w:t>
      </w:r>
      <w:r>
        <w:t>amisen syy=kuntouttavan palaute, kykyviisarin tulokset, palvelutarvearvio).</w:t>
      </w:r>
    </w:p>
    <w:p w:rsidR="00F47617" w:rsidRDefault="00F47617" w:rsidP="00612238"/>
    <w:p w:rsidR="00770DB2" w:rsidRDefault="00770DB2" w:rsidP="00612238"/>
    <w:p w:rsidR="00CD54EE" w:rsidRDefault="00CD54EE" w:rsidP="00612238"/>
    <w:p w:rsidR="00CD54EE" w:rsidRDefault="00CD54EE" w:rsidP="00CD54EE">
      <w:r>
        <w:t>Esitiedot:</w:t>
      </w:r>
      <w:r w:rsidR="00F47617">
        <w:t xml:space="preserve"> RF 401Tiedonhankinta 1</w:t>
      </w:r>
    </w:p>
    <w:p w:rsidR="00CD54EE" w:rsidRDefault="00CD54EE" w:rsidP="00CD54EE">
      <w:pPr>
        <w:pStyle w:val="Luettelokappale"/>
        <w:numPr>
          <w:ilvl w:val="0"/>
          <w:numId w:val="1"/>
        </w:numPr>
      </w:pPr>
      <w:r>
        <w:t>Perussairaudet</w:t>
      </w:r>
    </w:p>
    <w:p w:rsidR="00CD54EE" w:rsidRDefault="00CD54EE" w:rsidP="00CD54EE">
      <w:pPr>
        <w:pStyle w:val="Luettelokappale"/>
        <w:numPr>
          <w:ilvl w:val="0"/>
          <w:numId w:val="1"/>
        </w:numPr>
      </w:pPr>
      <w:r>
        <w:t xml:space="preserve">Työ- ja työttömyyshistoria </w:t>
      </w:r>
      <w:r w:rsidR="00DD765B">
        <w:t>sekä koulutushistoria</w:t>
      </w:r>
    </w:p>
    <w:p w:rsidR="00CD54EE" w:rsidRDefault="00F47617" w:rsidP="00F47617">
      <w:pPr>
        <w:pStyle w:val="Luettelokappale"/>
        <w:numPr>
          <w:ilvl w:val="0"/>
          <w:numId w:val="1"/>
        </w:numPr>
      </w:pPr>
      <w:r>
        <w:t>T</w:t>
      </w:r>
      <w:r w:rsidR="00CD54EE">
        <w:t>utkimukset</w:t>
      </w:r>
    </w:p>
    <w:p w:rsidR="00400BEB" w:rsidRDefault="00CD54EE" w:rsidP="00400BEB">
      <w:pPr>
        <w:pStyle w:val="Luettelokappale"/>
        <w:numPr>
          <w:ilvl w:val="0"/>
          <w:numId w:val="1"/>
        </w:numPr>
      </w:pPr>
      <w:r>
        <w:t>Aikaisemmat kuntoutukset</w:t>
      </w:r>
      <w:r w:rsidR="00AB5E67">
        <w:t xml:space="preserve"> </w:t>
      </w:r>
      <w:proofErr w:type="gramStart"/>
      <w:r w:rsidR="00AB5E67">
        <w:t>( kuntouttava</w:t>
      </w:r>
      <w:proofErr w:type="gramEnd"/>
      <w:r w:rsidR="00AB5E67">
        <w:t xml:space="preserve"> työtoiminta, vakuutusyhtiöt, </w:t>
      </w:r>
      <w:proofErr w:type="spellStart"/>
      <w:r w:rsidR="00AB5E67">
        <w:t>psyk</w:t>
      </w:r>
      <w:proofErr w:type="spellEnd"/>
      <w:r w:rsidR="00AB5E67">
        <w:t xml:space="preserve">. </w:t>
      </w:r>
      <w:proofErr w:type="spellStart"/>
      <w:r w:rsidR="00AB5E67">
        <w:t>kunt</w:t>
      </w:r>
      <w:proofErr w:type="spellEnd"/>
      <w:r w:rsidR="00AB5E67">
        <w:t>. Kela)</w:t>
      </w:r>
    </w:p>
    <w:p w:rsidR="00AB5E67" w:rsidRDefault="00AB5E67" w:rsidP="00BF4539">
      <w:pPr>
        <w:pStyle w:val="Luettelokappale"/>
      </w:pPr>
    </w:p>
    <w:p w:rsidR="00400BEB" w:rsidRDefault="00400BEB" w:rsidP="00400BEB">
      <w:pPr>
        <w:pStyle w:val="Luettelokappale"/>
      </w:pPr>
    </w:p>
    <w:p w:rsidR="00400BEB" w:rsidRDefault="00F47617" w:rsidP="00400BEB">
      <w:r>
        <w:t>Toimintakyky: RF 121 Toiminta-ja työkyvyn arviointi 1</w:t>
      </w:r>
    </w:p>
    <w:p w:rsidR="00F47617" w:rsidRDefault="00F47617" w:rsidP="00F47617">
      <w:pPr>
        <w:pStyle w:val="Luettelokappale"/>
        <w:numPr>
          <w:ilvl w:val="0"/>
          <w:numId w:val="7"/>
        </w:numPr>
      </w:pPr>
      <w:r>
        <w:t>HAASTATTELU: (pohjana PTA kaavake)</w:t>
      </w:r>
    </w:p>
    <w:p w:rsidR="00F47617" w:rsidRDefault="00F47617" w:rsidP="00400BEB">
      <w:r>
        <w:t xml:space="preserve"> </w:t>
      </w:r>
    </w:p>
    <w:p w:rsidR="00CD54EE" w:rsidRDefault="00F47617" w:rsidP="00CD54EE">
      <w:pPr>
        <w:pStyle w:val="Luettelokappale"/>
        <w:numPr>
          <w:ilvl w:val="0"/>
          <w:numId w:val="1"/>
        </w:numPr>
      </w:pPr>
      <w:r>
        <w:t>PTA: (</w:t>
      </w:r>
      <w:r w:rsidR="00CD54EE">
        <w:t>Työ- ja toimintakykyä eniten haittaavat ongelmat arjen ja työn näkökulmasta (huomioidaan jäljellä oleva työkyky</w:t>
      </w:r>
    </w:p>
    <w:p w:rsidR="00CD54EE" w:rsidRDefault="00CD54EE" w:rsidP="00F47617">
      <w:pPr>
        <w:pStyle w:val="Luettelokappale"/>
        <w:numPr>
          <w:ilvl w:val="1"/>
          <w:numId w:val="1"/>
        </w:numPr>
      </w:pPr>
      <w:r>
        <w:t>Oireet ja potilaan käsitys oireista</w:t>
      </w:r>
      <w:r w:rsidR="00400BEB">
        <w:t>(PTA)</w:t>
      </w:r>
    </w:p>
    <w:p w:rsidR="00CD54EE" w:rsidRDefault="00CD54EE" w:rsidP="00F47617">
      <w:pPr>
        <w:pStyle w:val="Luettelokappale"/>
        <w:numPr>
          <w:ilvl w:val="1"/>
          <w:numId w:val="1"/>
        </w:numPr>
      </w:pPr>
      <w:r>
        <w:t>Liikkumisen vaikeudet</w:t>
      </w:r>
      <w:r w:rsidR="00400BEB">
        <w:t xml:space="preserve"> (PTA)</w:t>
      </w:r>
    </w:p>
    <w:p w:rsidR="00C92752" w:rsidRDefault="00C92752" w:rsidP="00C92752">
      <w:r>
        <w:t>Yhteenveto toimintakyvystä</w:t>
      </w:r>
      <w:r w:rsidR="0079345B">
        <w:t>:</w:t>
      </w:r>
    </w:p>
    <w:p w:rsidR="00C92752" w:rsidRDefault="00C92752" w:rsidP="00C92752">
      <w:pPr>
        <w:pStyle w:val="Luettelokappale"/>
        <w:ind w:left="1440"/>
      </w:pPr>
    </w:p>
    <w:p w:rsidR="00400BEB" w:rsidRDefault="00400BEB" w:rsidP="00CD54EE">
      <w:pPr>
        <w:pStyle w:val="Luettelokappale"/>
        <w:numPr>
          <w:ilvl w:val="0"/>
          <w:numId w:val="1"/>
        </w:numPr>
      </w:pPr>
      <w:proofErr w:type="gramStart"/>
      <w:r>
        <w:t xml:space="preserve">Kipu </w:t>
      </w:r>
      <w:r w:rsidR="00F47617">
        <w:t xml:space="preserve"> VAS</w:t>
      </w:r>
      <w:proofErr w:type="gramEnd"/>
      <w:r w:rsidR="00F47617">
        <w:t xml:space="preserve"> </w:t>
      </w:r>
      <w:r>
        <w:t>(</w:t>
      </w:r>
      <w:r w:rsidRPr="00DD765B">
        <w:t>laatu, määrä ja paikantuminen sekä kivunhallintakeinot)</w:t>
      </w:r>
      <w:r w:rsidR="00A81096">
        <w:t xml:space="preserve"> (kipupiir</w:t>
      </w:r>
      <w:r>
        <w:t>ros)</w:t>
      </w:r>
    </w:p>
    <w:p w:rsidR="00CD54EE" w:rsidRDefault="00A81096" w:rsidP="00CD54EE">
      <w:pPr>
        <w:pStyle w:val="Luettelokappale"/>
        <w:numPr>
          <w:ilvl w:val="0"/>
          <w:numId w:val="1"/>
        </w:numPr>
      </w:pPr>
      <w:r>
        <w:t xml:space="preserve">Yöuni </w:t>
      </w:r>
    </w:p>
    <w:p w:rsidR="00CD54EE" w:rsidRDefault="00CD54EE" w:rsidP="00CD54EE">
      <w:pPr>
        <w:pStyle w:val="Luettelokappale"/>
        <w:numPr>
          <w:ilvl w:val="0"/>
          <w:numId w:val="1"/>
        </w:numPr>
      </w:pPr>
      <w:r>
        <w:t>Liikunnalliset harrastukset</w:t>
      </w:r>
      <w:r w:rsidR="00F47617">
        <w:t xml:space="preserve"> (kaikki </w:t>
      </w:r>
      <w:proofErr w:type="gramStart"/>
      <w:r w:rsidR="00F47617">
        <w:t xml:space="preserve">harrastukset) </w:t>
      </w:r>
      <w:r w:rsidR="00400BEB">
        <w:t xml:space="preserve"> TSK</w:t>
      </w:r>
      <w:proofErr w:type="gramEnd"/>
    </w:p>
    <w:p w:rsidR="00CD54EE" w:rsidRDefault="00CD54EE" w:rsidP="00CD54EE">
      <w:pPr>
        <w:pStyle w:val="Luettelokappale"/>
        <w:numPr>
          <w:ilvl w:val="0"/>
          <w:numId w:val="1"/>
        </w:numPr>
      </w:pPr>
      <w:r>
        <w:t>Apuvälineet</w:t>
      </w:r>
      <w:r w:rsidR="00400BEB">
        <w:t xml:space="preserve"> (Wc korotus, </w:t>
      </w:r>
      <w:proofErr w:type="spellStart"/>
      <w:r w:rsidR="00400BEB">
        <w:t>ym</w:t>
      </w:r>
      <w:proofErr w:type="spellEnd"/>
      <w:r w:rsidR="00400BEB">
        <w:t>)</w:t>
      </w:r>
    </w:p>
    <w:p w:rsidR="00CD54EE" w:rsidRDefault="00F47617" w:rsidP="00CD54EE">
      <w:pPr>
        <w:pStyle w:val="Luettelokappale"/>
        <w:numPr>
          <w:ilvl w:val="0"/>
          <w:numId w:val="1"/>
        </w:numPr>
      </w:pPr>
      <w:r>
        <w:t>Asiakkaan oma toive/</w:t>
      </w:r>
      <w:r w:rsidR="00CD54EE">
        <w:t>tavoite</w:t>
      </w:r>
      <w:r>
        <w:t>/motivaatio/</w:t>
      </w:r>
      <w:r w:rsidR="00770DB2">
        <w:t xml:space="preserve"> sitoutuminen kuntoutukseen</w:t>
      </w:r>
      <w:r>
        <w:t xml:space="preserve"> </w:t>
      </w:r>
    </w:p>
    <w:p w:rsidR="0079345B" w:rsidRDefault="0079345B" w:rsidP="00CD54EE">
      <w:pPr>
        <w:pStyle w:val="Luettelokappale"/>
        <w:numPr>
          <w:ilvl w:val="0"/>
          <w:numId w:val="1"/>
        </w:numPr>
      </w:pPr>
    </w:p>
    <w:p w:rsidR="00DD765B" w:rsidRDefault="00DD765B" w:rsidP="00CD54EE"/>
    <w:p w:rsidR="00F47617" w:rsidRDefault="00F47617" w:rsidP="00C92752">
      <w:r>
        <w:t>Te</w:t>
      </w:r>
      <w:r w:rsidR="0079345B">
        <w:t>staus-ja arviointitulokset</w:t>
      </w:r>
    </w:p>
    <w:p w:rsidR="0079345B" w:rsidRDefault="0079345B" w:rsidP="0079345B">
      <w:pPr>
        <w:pStyle w:val="Luettelokappale"/>
        <w:numPr>
          <w:ilvl w:val="0"/>
          <w:numId w:val="1"/>
        </w:numPr>
      </w:pPr>
      <w:r>
        <w:t xml:space="preserve">(esim. </w:t>
      </w:r>
      <w:proofErr w:type="spellStart"/>
      <w:r>
        <w:t>Oswestry</w:t>
      </w:r>
      <w:proofErr w:type="spellEnd"/>
      <w:r>
        <w:t>/selkä, ASES/op, NDI/niska, FABQ/ kipu työssä ja liikkumisessa kipupiirros,</w:t>
      </w:r>
    </w:p>
    <w:p w:rsidR="0079345B" w:rsidRDefault="0079345B" w:rsidP="0079345B">
      <w:pPr>
        <w:pStyle w:val="Luettelokappale"/>
        <w:numPr>
          <w:ilvl w:val="0"/>
          <w:numId w:val="2"/>
        </w:numPr>
      </w:pPr>
      <w:proofErr w:type="gramStart"/>
      <w:r>
        <w:t>( Terveydenhoitajat</w:t>
      </w:r>
      <w:proofErr w:type="gramEnd"/>
      <w:r>
        <w:t xml:space="preserve"> kysyvät </w:t>
      </w:r>
      <w:proofErr w:type="spellStart"/>
      <w:r>
        <w:t>Sheehan</w:t>
      </w:r>
      <w:proofErr w:type="spellEnd"/>
      <w:r>
        <w:t xml:space="preserve"> ? ja valmius palata työhön). </w:t>
      </w:r>
    </w:p>
    <w:p w:rsidR="00770DB2" w:rsidRDefault="00770DB2" w:rsidP="0079345B">
      <w:pPr>
        <w:ind w:left="720"/>
      </w:pPr>
    </w:p>
    <w:p w:rsidR="00F47617" w:rsidRDefault="00F47617" w:rsidP="00F47617">
      <w:pPr>
        <w:ind w:left="720"/>
      </w:pPr>
    </w:p>
    <w:p w:rsidR="00F47617" w:rsidRDefault="00F47617" w:rsidP="00356CBE">
      <w:r>
        <w:t>Tutkimukset</w:t>
      </w:r>
      <w:r w:rsidR="00356CBE">
        <w:t>:</w:t>
      </w:r>
    </w:p>
    <w:p w:rsidR="0079345B" w:rsidRDefault="0079345B" w:rsidP="0079345B">
      <w:pPr>
        <w:pStyle w:val="Luettelokappale"/>
        <w:numPr>
          <w:ilvl w:val="0"/>
          <w:numId w:val="2"/>
        </w:numPr>
      </w:pPr>
      <w:r>
        <w:t xml:space="preserve">RF120 Fysioterapeuttinen tutkiminen 1 </w:t>
      </w:r>
    </w:p>
    <w:p w:rsidR="0079345B" w:rsidRPr="00DD765B" w:rsidRDefault="0079345B" w:rsidP="0079345B">
      <w:pPr>
        <w:pStyle w:val="Luettelokappale"/>
        <w:numPr>
          <w:ilvl w:val="0"/>
          <w:numId w:val="2"/>
        </w:numPr>
      </w:pPr>
      <w:r>
        <w:t>(pohjana asiakkaan ilmoittamat rajoitteet) esim. lonkkakipu-&gt; kts. porraskävely</w:t>
      </w:r>
    </w:p>
    <w:p w:rsidR="0079345B" w:rsidRDefault="0079345B" w:rsidP="00356CBE"/>
    <w:p w:rsidR="00DD765B" w:rsidRDefault="00DD765B" w:rsidP="0079345B"/>
    <w:p w:rsidR="00770DB2" w:rsidRDefault="00DD765B" w:rsidP="0007551B">
      <w:r>
        <w:t>Liikkumisen arviointi</w:t>
      </w:r>
      <w:r w:rsidR="00400BEB">
        <w:t xml:space="preserve"> </w:t>
      </w:r>
      <w:proofErr w:type="gramStart"/>
      <w:r w:rsidR="00400BEB">
        <w:t>/  havainnointi</w:t>
      </w:r>
      <w:proofErr w:type="gramEnd"/>
      <w:r>
        <w:t>:</w:t>
      </w:r>
      <w:r w:rsidR="0007551B">
        <w:t xml:space="preserve"> (</w:t>
      </w:r>
      <w:r w:rsidR="00770DB2" w:rsidRPr="00DD765B">
        <w:t>Perusliikkuminen</w:t>
      </w:r>
      <w:r w:rsidR="0079345B">
        <w:t>)</w:t>
      </w:r>
    </w:p>
    <w:p w:rsidR="00DD765B" w:rsidRDefault="00735E2A" w:rsidP="0079345B">
      <w:pPr>
        <w:pStyle w:val="Luettelokappale"/>
        <w:numPr>
          <w:ilvl w:val="0"/>
          <w:numId w:val="2"/>
        </w:numPr>
      </w:pPr>
      <w:proofErr w:type="spellStart"/>
      <w:proofErr w:type="gramStart"/>
      <w:r>
        <w:t>Istuminen,</w:t>
      </w:r>
      <w:r w:rsidR="00DD765B" w:rsidRPr="00DD765B">
        <w:t>seisominen</w:t>
      </w:r>
      <w:proofErr w:type="spellEnd"/>
      <w:proofErr w:type="gramEnd"/>
      <w:r>
        <w:t xml:space="preserve"> ja </w:t>
      </w:r>
      <w:proofErr w:type="spellStart"/>
      <w:r>
        <w:t>kyykkyynmeno</w:t>
      </w:r>
      <w:proofErr w:type="spellEnd"/>
      <w:r w:rsidR="0007551B">
        <w:t>, portaat(miten</w:t>
      </w:r>
      <w:r w:rsidR="00DD765B" w:rsidRPr="00DD765B">
        <w:t xml:space="preserve"> onnistuu vastaanotolla)</w:t>
      </w:r>
    </w:p>
    <w:p w:rsidR="00DD765B" w:rsidRPr="0007551B" w:rsidRDefault="00400BEB" w:rsidP="00400BEB">
      <w:pPr>
        <w:numPr>
          <w:ilvl w:val="0"/>
          <w:numId w:val="2"/>
        </w:numPr>
        <w:rPr>
          <w:color w:val="414141" w:themeColor="text1"/>
        </w:rPr>
      </w:pPr>
      <w:r w:rsidRPr="0007551B">
        <w:rPr>
          <w:color w:val="414141" w:themeColor="text1"/>
        </w:rPr>
        <w:t>Fyysisen kunnon testaus</w:t>
      </w:r>
      <w:r w:rsidR="00735E2A" w:rsidRPr="0007551B">
        <w:rPr>
          <w:color w:val="414141" w:themeColor="text1"/>
        </w:rPr>
        <w:t xml:space="preserve"> </w:t>
      </w:r>
      <w:proofErr w:type="gramStart"/>
      <w:r w:rsidR="0007551B" w:rsidRPr="0007551B">
        <w:rPr>
          <w:color w:val="414141" w:themeColor="text1"/>
        </w:rPr>
        <w:t>( 6</w:t>
      </w:r>
      <w:proofErr w:type="gramEnd"/>
      <w:r w:rsidR="0007551B" w:rsidRPr="0007551B">
        <w:rPr>
          <w:color w:val="414141" w:themeColor="text1"/>
        </w:rPr>
        <w:t xml:space="preserve">min kävelytesti, 2km kävelytesti, </w:t>
      </w:r>
      <w:proofErr w:type="spellStart"/>
      <w:r w:rsidR="0007551B" w:rsidRPr="0007551B">
        <w:rPr>
          <w:color w:val="414141" w:themeColor="text1"/>
        </w:rPr>
        <w:t>pp-ergo</w:t>
      </w:r>
      <w:proofErr w:type="spellEnd"/>
      <w:r w:rsidR="0007551B" w:rsidRPr="0007551B">
        <w:rPr>
          <w:color w:val="414141" w:themeColor="text1"/>
        </w:rPr>
        <w:t>)</w:t>
      </w:r>
    </w:p>
    <w:p w:rsidR="00DD765B" w:rsidRDefault="00DD765B" w:rsidP="00770DB2"/>
    <w:p w:rsidR="00770DB2" w:rsidRDefault="00770DB2" w:rsidP="00770DB2"/>
    <w:p w:rsidR="00356CBE" w:rsidRDefault="00356CBE" w:rsidP="00770DB2"/>
    <w:p w:rsidR="00356CBE" w:rsidRDefault="00356CBE" w:rsidP="00770DB2"/>
    <w:p w:rsidR="00356CBE" w:rsidRDefault="00356CBE" w:rsidP="00770DB2"/>
    <w:p w:rsidR="00356CBE" w:rsidRDefault="00356CBE" w:rsidP="00770DB2"/>
    <w:p w:rsidR="00356CBE" w:rsidRDefault="00356CBE" w:rsidP="00770DB2"/>
    <w:p w:rsidR="00356CBE" w:rsidRDefault="00356CBE" w:rsidP="00770DB2"/>
    <w:p w:rsidR="00356CBE" w:rsidRDefault="00356CBE" w:rsidP="00770DB2"/>
    <w:p w:rsidR="00356CBE" w:rsidRDefault="00356CBE" w:rsidP="00770DB2"/>
    <w:p w:rsidR="00356CBE" w:rsidRDefault="00356CBE" w:rsidP="00770DB2"/>
    <w:p w:rsidR="00356CBE" w:rsidRDefault="00356CBE" w:rsidP="00770DB2"/>
    <w:p w:rsidR="00356CBE" w:rsidRDefault="00356CBE" w:rsidP="00770DB2"/>
    <w:p w:rsidR="00356CBE" w:rsidRDefault="00356CBE" w:rsidP="00770DB2"/>
    <w:p w:rsidR="00356CBE" w:rsidRPr="00356CBE" w:rsidRDefault="00356CBE" w:rsidP="00770DB2"/>
    <w:p w:rsidR="0007551B" w:rsidRPr="0007551B" w:rsidRDefault="0007551B" w:rsidP="00770DB2">
      <w:pPr>
        <w:rPr>
          <w:color w:val="FF0000"/>
        </w:rPr>
      </w:pPr>
    </w:p>
    <w:p w:rsidR="00A834D7" w:rsidRPr="0007551B" w:rsidRDefault="00A834D7" w:rsidP="00A834D7">
      <w:pPr>
        <w:rPr>
          <w:rFonts w:cs="Arial"/>
        </w:rPr>
      </w:pPr>
    </w:p>
    <w:p w:rsidR="007A229F" w:rsidRDefault="007A229F" w:rsidP="00356CBE">
      <w:pPr>
        <w:autoSpaceDE w:val="0"/>
        <w:autoSpaceDN w:val="0"/>
        <w:adjustRightInd w:val="0"/>
        <w:rPr>
          <w:rFonts w:eastAsia="Times New Roman" w:cs="Arial"/>
          <w:b/>
          <w:bCs/>
        </w:rPr>
      </w:pPr>
    </w:p>
    <w:p w:rsidR="007A229F" w:rsidRDefault="0007551B" w:rsidP="00356CBE">
      <w:pPr>
        <w:autoSpaceDE w:val="0"/>
        <w:autoSpaceDN w:val="0"/>
        <w:adjustRightInd w:val="0"/>
        <w:rPr>
          <w:rFonts w:eastAsia="Times New Roman" w:cs="Arial"/>
          <w:b/>
          <w:bCs/>
        </w:rPr>
      </w:pPr>
      <w:r w:rsidRPr="0007551B">
        <w:rPr>
          <w:rFonts w:eastAsia="Times New Roman" w:cs="Arial"/>
          <w:b/>
          <w:bCs/>
        </w:rPr>
        <w:t>Tes</w:t>
      </w:r>
      <w:r w:rsidR="007A229F">
        <w:rPr>
          <w:rFonts w:eastAsia="Times New Roman" w:cs="Arial"/>
          <w:b/>
          <w:bCs/>
        </w:rPr>
        <w:t xml:space="preserve">taus- ja arviointitulokset </w:t>
      </w:r>
    </w:p>
    <w:p w:rsidR="0007551B" w:rsidRDefault="007A229F" w:rsidP="00356CBE">
      <w:pPr>
        <w:autoSpaceDE w:val="0"/>
        <w:autoSpaceDN w:val="0"/>
        <w:adjustRightInd w:val="0"/>
        <w:rPr>
          <w:rFonts w:eastAsia="Times New Roman" w:cs="Arial"/>
        </w:rPr>
      </w:pPr>
      <w:r>
        <w:rPr>
          <w:rFonts w:eastAsia="Times New Roman" w:cs="Arial"/>
          <w:b/>
          <w:bCs/>
        </w:rPr>
        <w:t>Fyysisen kunnon testaus:</w:t>
      </w:r>
      <w:r w:rsidR="0007551B" w:rsidRPr="0007551B">
        <w:rPr>
          <w:rFonts w:eastAsia="Times New Roman" w:cs="Arial"/>
        </w:rPr>
        <w:br/>
      </w:r>
      <w:r w:rsidR="0007551B" w:rsidRPr="0007551B">
        <w:rPr>
          <w:rFonts w:eastAsia="Times New Roman" w:cs="Arial"/>
        </w:rPr>
        <w:br/>
        <w:t>10m Kävelynopeus</w:t>
      </w:r>
      <w:r w:rsidR="0007551B" w:rsidRPr="0007551B">
        <w:rPr>
          <w:rFonts w:eastAsia="Times New Roman" w:cs="Arial"/>
        </w:rPr>
        <w:br/>
        <w:t>normaali kävelyvauhti     aika                m/s</w:t>
      </w:r>
      <w:r w:rsidR="0007551B" w:rsidRPr="0007551B">
        <w:rPr>
          <w:rFonts w:eastAsia="Times New Roman" w:cs="Arial"/>
        </w:rPr>
        <w:br/>
        <w:t>nopea kävelyvauhti         aika                m/s</w:t>
      </w:r>
      <w:r w:rsidR="0007551B" w:rsidRPr="0007551B">
        <w:rPr>
          <w:rFonts w:eastAsia="Times New Roman" w:cs="Arial"/>
        </w:rPr>
        <w:br/>
      </w:r>
      <w:r w:rsidR="0007551B" w:rsidRPr="0007551B">
        <w:rPr>
          <w:rFonts w:eastAsia="Times New Roman" w:cs="Arial"/>
        </w:rPr>
        <w:br/>
        <w:t>Tasapaino</w:t>
      </w:r>
      <w:r w:rsidR="0007551B" w:rsidRPr="0007551B">
        <w:rPr>
          <w:rFonts w:eastAsia="Times New Roman" w:cs="Arial"/>
        </w:rPr>
        <w:br/>
        <w:t>6m takaperin viivakävely</w:t>
      </w:r>
      <w:r w:rsidR="0007551B" w:rsidRPr="0007551B">
        <w:rPr>
          <w:rFonts w:eastAsia="Times New Roman" w:cs="Arial"/>
        </w:rPr>
        <w:br/>
      </w:r>
      <w:r w:rsidR="0007551B" w:rsidRPr="0007551B">
        <w:rPr>
          <w:rFonts w:eastAsia="Times New Roman" w:cs="Arial"/>
        </w:rPr>
        <w:br/>
        <w:t>Yhdellä jalalla seisominen</w:t>
      </w:r>
      <w:r w:rsidR="0007551B" w:rsidRPr="0007551B">
        <w:rPr>
          <w:rFonts w:eastAsia="Times New Roman" w:cs="Arial"/>
        </w:rPr>
        <w:br/>
        <w:t xml:space="preserve">oikea              </w:t>
      </w:r>
      <w:r w:rsidR="0007551B" w:rsidRPr="0007551B">
        <w:rPr>
          <w:rFonts w:eastAsia="Times New Roman" w:cs="Arial"/>
        </w:rPr>
        <w:br/>
        <w:t xml:space="preserve">vasen           </w:t>
      </w:r>
      <w:r w:rsidR="0007551B" w:rsidRPr="0007551B">
        <w:rPr>
          <w:rFonts w:eastAsia="Times New Roman" w:cs="Arial"/>
        </w:rPr>
        <w:br/>
      </w:r>
      <w:r w:rsidR="0007551B" w:rsidRPr="0007551B">
        <w:rPr>
          <w:rFonts w:eastAsia="Times New Roman" w:cs="Arial"/>
        </w:rPr>
        <w:br/>
        <w:t>Dynaaminen tasapaino (2,5m lauta)</w:t>
      </w:r>
      <w:r w:rsidR="0007551B" w:rsidRPr="0007551B">
        <w:rPr>
          <w:rFonts w:eastAsia="Times New Roman" w:cs="Arial"/>
        </w:rPr>
        <w:br/>
      </w:r>
      <w:r w:rsidR="0007551B" w:rsidRPr="0007551B">
        <w:rPr>
          <w:rFonts w:eastAsia="Times New Roman" w:cs="Arial"/>
        </w:rPr>
        <w:br/>
        <w:t>Lihastestit: naiset 5kg/miehet10kg toistot/sekunnit</w:t>
      </w:r>
      <w:r w:rsidR="0007551B" w:rsidRPr="0007551B">
        <w:rPr>
          <w:rFonts w:eastAsia="Times New Roman" w:cs="Arial"/>
        </w:rPr>
        <w:br/>
        <w:t>Yläraajojen staattinen testi:</w:t>
      </w:r>
      <w:r w:rsidR="0007551B" w:rsidRPr="0007551B">
        <w:rPr>
          <w:rFonts w:eastAsia="Times New Roman" w:cs="Arial"/>
        </w:rPr>
        <w:br/>
        <w:t>Selän staattinen kestävyys:</w:t>
      </w:r>
      <w:r w:rsidR="0007551B" w:rsidRPr="0007551B">
        <w:rPr>
          <w:rFonts w:eastAsia="Times New Roman" w:cs="Arial"/>
        </w:rPr>
        <w:br/>
        <w:t>Vatsan toistosuoritus:</w:t>
      </w:r>
      <w:r w:rsidR="0007551B" w:rsidRPr="0007551B">
        <w:rPr>
          <w:rFonts w:eastAsia="Times New Roman" w:cs="Arial"/>
        </w:rPr>
        <w:br/>
        <w:t>Yläraajojen dynaaminen nostotesti:</w:t>
      </w:r>
      <w:r w:rsidR="0007551B" w:rsidRPr="0007551B">
        <w:rPr>
          <w:rFonts w:eastAsia="Times New Roman" w:cs="Arial"/>
        </w:rPr>
        <w:br/>
        <w:t>oikea:</w:t>
      </w:r>
      <w:r w:rsidR="0007551B" w:rsidRPr="0007551B">
        <w:rPr>
          <w:rFonts w:eastAsia="Times New Roman" w:cs="Arial"/>
        </w:rPr>
        <w:br/>
        <w:t>vasen:</w:t>
      </w:r>
      <w:r w:rsidR="0007551B" w:rsidRPr="0007551B">
        <w:rPr>
          <w:rFonts w:eastAsia="Times New Roman" w:cs="Arial"/>
        </w:rPr>
        <w:br/>
        <w:t>Toistokyykistys:</w:t>
      </w:r>
      <w:r w:rsidR="0007551B" w:rsidRPr="0007551B">
        <w:rPr>
          <w:rFonts w:eastAsia="Times New Roman" w:cs="Arial"/>
        </w:rPr>
        <w:br/>
        <w:t>Puristusvoima:</w:t>
      </w:r>
    </w:p>
    <w:p w:rsidR="00356CBE" w:rsidRDefault="00356CBE" w:rsidP="00356CBE">
      <w:pPr>
        <w:autoSpaceDE w:val="0"/>
        <w:autoSpaceDN w:val="0"/>
        <w:adjustRightInd w:val="0"/>
        <w:rPr>
          <w:rFonts w:eastAsia="Times New Roman" w:cs="Arial"/>
        </w:rPr>
      </w:pPr>
    </w:p>
    <w:p w:rsidR="0007551B" w:rsidRPr="0007551B" w:rsidRDefault="0007551B" w:rsidP="0007551B">
      <w:pPr>
        <w:autoSpaceDE w:val="0"/>
        <w:autoSpaceDN w:val="0"/>
        <w:adjustRightInd w:val="0"/>
        <w:spacing w:after="80"/>
        <w:ind w:left="400"/>
        <w:rPr>
          <w:rFonts w:eastAsia="Times New Roman" w:cs="Arial"/>
        </w:rPr>
      </w:pPr>
    </w:p>
    <w:p w:rsidR="0007551B" w:rsidRPr="0007551B" w:rsidRDefault="0007551B" w:rsidP="0007551B">
      <w:pPr>
        <w:autoSpaceDE w:val="0"/>
        <w:autoSpaceDN w:val="0"/>
        <w:adjustRightInd w:val="0"/>
        <w:rPr>
          <w:rFonts w:eastAsia="Times New Roman" w:cs="Arial"/>
        </w:rPr>
      </w:pPr>
      <w:r w:rsidRPr="0007551B">
        <w:rPr>
          <w:rFonts w:eastAsia="Times New Roman" w:cs="Arial"/>
          <w:b/>
        </w:rPr>
        <w:t>Loppuarvio</w:t>
      </w:r>
    </w:p>
    <w:p w:rsidR="002A48FA" w:rsidRDefault="0007551B" w:rsidP="0007551B">
      <w:pPr>
        <w:autoSpaceDE w:val="0"/>
        <w:autoSpaceDN w:val="0"/>
        <w:adjustRightInd w:val="0"/>
        <w:spacing w:after="80"/>
        <w:ind w:left="400"/>
        <w:rPr>
          <w:rFonts w:eastAsia="Times New Roman" w:cs="Arial"/>
        </w:rPr>
      </w:pPr>
      <w:r w:rsidRPr="0007551B">
        <w:rPr>
          <w:rFonts w:eastAsia="Times New Roman" w:cs="Arial"/>
        </w:rPr>
        <w:t>Yhteenveto tuloksista:</w:t>
      </w:r>
      <w:r w:rsidRPr="0007551B">
        <w:rPr>
          <w:rFonts w:eastAsia="Times New Roman" w:cs="Arial"/>
        </w:rPr>
        <w:br/>
      </w:r>
      <w:r w:rsidRPr="0007551B">
        <w:rPr>
          <w:rFonts w:eastAsia="Times New Roman" w:cs="Arial"/>
        </w:rPr>
        <w:tab/>
        <w:t xml:space="preserve">Sisältää </w:t>
      </w:r>
      <w:r w:rsidR="002A48FA">
        <w:rPr>
          <w:rFonts w:eastAsia="Times New Roman" w:cs="Arial"/>
        </w:rPr>
        <w:t>kuvauksen</w:t>
      </w:r>
      <w:r w:rsidRPr="0007551B">
        <w:rPr>
          <w:rFonts w:eastAsia="Times New Roman" w:cs="Arial"/>
        </w:rPr>
        <w:t xml:space="preserve"> tutkimustuloksista ja niiden johtopäätöksistä</w:t>
      </w:r>
      <w:r w:rsidR="002A48FA">
        <w:rPr>
          <w:rFonts w:eastAsia="Times New Roman" w:cs="Arial"/>
        </w:rPr>
        <w:t>.</w:t>
      </w:r>
      <w:r w:rsidRPr="0007551B">
        <w:rPr>
          <w:rFonts w:eastAsia="Times New Roman" w:cs="Arial"/>
        </w:rPr>
        <w:br/>
      </w:r>
      <w:r w:rsidRPr="0007551B">
        <w:rPr>
          <w:rFonts w:eastAsia="Times New Roman" w:cs="Arial"/>
        </w:rPr>
        <w:tab/>
        <w:t xml:space="preserve">Sisältää tiedon tehdyistä toimenpiteistä kuten apuvälinetarpeen arviosta ja suosituksesta, </w:t>
      </w:r>
      <w:r w:rsidR="002A48FA">
        <w:rPr>
          <w:rFonts w:eastAsia="Times New Roman" w:cs="Arial"/>
        </w:rPr>
        <w:t xml:space="preserve">                 </w:t>
      </w:r>
      <w:r w:rsidRPr="0007551B">
        <w:rPr>
          <w:rFonts w:eastAsia="Times New Roman" w:cs="Arial"/>
        </w:rPr>
        <w:t>fysioterapeuttisesta ohjauksesta ja neuvonnasta ja annetuista kirjallisista ohjeista tai lausu</w:t>
      </w:r>
      <w:r w:rsidR="002A48FA">
        <w:rPr>
          <w:rFonts w:eastAsia="Times New Roman" w:cs="Arial"/>
        </w:rPr>
        <w:t>nnoista</w:t>
      </w:r>
      <w:r w:rsidR="002A48FA">
        <w:rPr>
          <w:rFonts w:eastAsia="Times New Roman" w:cs="Arial"/>
        </w:rPr>
        <w:br/>
      </w:r>
      <w:r w:rsidR="002A48FA">
        <w:rPr>
          <w:rFonts w:eastAsia="Times New Roman" w:cs="Arial"/>
        </w:rPr>
        <w:tab/>
        <w:t xml:space="preserve">Sisältää arvion potilaan toimintakyvystä ( kotona ja vapaa-ajalla) ja jäljellä olevasta  työkyvystä </w:t>
      </w:r>
      <w:r w:rsidR="002A48FA">
        <w:rPr>
          <w:rFonts w:eastAsia="Times New Roman" w:cs="Arial"/>
        </w:rPr>
        <w:br/>
      </w:r>
      <w:r w:rsidR="002A48FA">
        <w:rPr>
          <w:rFonts w:eastAsia="Times New Roman" w:cs="Arial"/>
        </w:rPr>
        <w:tab/>
        <w:t>Sisältää arvion kuntoutustoimenpiteistä ja tavoitteineen asiakasnäkökulma huomioon ottaen, esim.</w:t>
      </w:r>
    </w:p>
    <w:p w:rsidR="002A48FA" w:rsidRDefault="002A48FA" w:rsidP="0007551B">
      <w:pPr>
        <w:autoSpaceDE w:val="0"/>
        <w:autoSpaceDN w:val="0"/>
        <w:adjustRightInd w:val="0"/>
        <w:spacing w:after="80"/>
        <w:ind w:left="400"/>
        <w:rPr>
          <w:rFonts w:eastAsia="Times New Roman" w:cs="Arial"/>
        </w:rPr>
      </w:pPr>
      <w:proofErr w:type="gramStart"/>
      <w:r>
        <w:rPr>
          <w:rFonts w:eastAsia="Times New Roman" w:cs="Arial"/>
        </w:rPr>
        <w:t>( PTH</w:t>
      </w:r>
      <w:proofErr w:type="gramEnd"/>
      <w:r>
        <w:rPr>
          <w:rFonts w:eastAsia="Times New Roman" w:cs="Arial"/>
        </w:rPr>
        <w:t xml:space="preserve"> avokuntoutus, laitoskuntoutus, Kela ym. tahot)</w:t>
      </w:r>
    </w:p>
    <w:p w:rsidR="002A48FA" w:rsidRDefault="002A48FA" w:rsidP="0007551B">
      <w:pPr>
        <w:autoSpaceDE w:val="0"/>
        <w:autoSpaceDN w:val="0"/>
        <w:adjustRightInd w:val="0"/>
        <w:spacing w:after="80"/>
        <w:ind w:left="400"/>
        <w:rPr>
          <w:rFonts w:eastAsia="Times New Roman" w:cs="Arial"/>
        </w:rPr>
      </w:pPr>
    </w:p>
    <w:p w:rsidR="0007551B" w:rsidRDefault="0007551B" w:rsidP="0007551B">
      <w:pPr>
        <w:autoSpaceDE w:val="0"/>
        <w:autoSpaceDN w:val="0"/>
        <w:adjustRightInd w:val="0"/>
        <w:rPr>
          <w:rFonts w:eastAsia="Times New Roman" w:cs="Arial"/>
          <w:b/>
        </w:rPr>
      </w:pPr>
      <w:r w:rsidRPr="0007551B">
        <w:rPr>
          <w:rFonts w:eastAsia="Times New Roman" w:cs="Arial"/>
          <w:b/>
        </w:rPr>
        <w:t>Suunnitelma/pohdinta</w:t>
      </w:r>
    </w:p>
    <w:p w:rsidR="002A48FA" w:rsidRDefault="002A48FA" w:rsidP="0007551B">
      <w:pPr>
        <w:autoSpaceDE w:val="0"/>
        <w:autoSpaceDN w:val="0"/>
        <w:adjustRightInd w:val="0"/>
        <w:rPr>
          <w:rFonts w:eastAsia="Times New Roman" w:cs="Arial"/>
        </w:rPr>
      </w:pPr>
      <w:r w:rsidRPr="002A48FA">
        <w:rPr>
          <w:rFonts w:eastAsia="Times New Roman" w:cs="Arial"/>
        </w:rPr>
        <w:t>Fysioterapeutin jatkosuunnitelma</w:t>
      </w:r>
      <w:r>
        <w:rPr>
          <w:rFonts w:eastAsia="Times New Roman" w:cs="Arial"/>
        </w:rPr>
        <w:t xml:space="preserve"> asiakkaan toimintakyvyn </w:t>
      </w:r>
      <w:proofErr w:type="gramStart"/>
      <w:r>
        <w:rPr>
          <w:rFonts w:eastAsia="Times New Roman" w:cs="Arial"/>
        </w:rPr>
        <w:t>kartoituksessa  ilmenneiden</w:t>
      </w:r>
      <w:proofErr w:type="gramEnd"/>
      <w:r>
        <w:rPr>
          <w:rFonts w:eastAsia="Times New Roman" w:cs="Arial"/>
        </w:rPr>
        <w:t xml:space="preserve"> haasteiden ja rajoitteiden</w:t>
      </w:r>
    </w:p>
    <w:p w:rsidR="002A48FA" w:rsidRPr="002A48FA" w:rsidRDefault="0084757B" w:rsidP="0007551B">
      <w:pPr>
        <w:autoSpaceDE w:val="0"/>
        <w:autoSpaceDN w:val="0"/>
        <w:adjustRightInd w:val="0"/>
        <w:rPr>
          <w:rFonts w:eastAsia="Times New Roman" w:cs="Arial"/>
        </w:rPr>
      </w:pPr>
      <w:r>
        <w:rPr>
          <w:rFonts w:eastAsia="Times New Roman" w:cs="Arial"/>
        </w:rPr>
        <w:t>kuntouttamiseksi.</w:t>
      </w:r>
    </w:p>
    <w:p w:rsidR="0007551B" w:rsidRDefault="0084757B" w:rsidP="0007551B">
      <w:pPr>
        <w:autoSpaceDE w:val="0"/>
        <w:autoSpaceDN w:val="0"/>
        <w:adjustRightInd w:val="0"/>
        <w:rPr>
          <w:rFonts w:eastAsia="Times New Roman" w:cs="Arial"/>
        </w:rPr>
      </w:pPr>
      <w:r>
        <w:rPr>
          <w:rFonts w:eastAsia="Times New Roman" w:cs="Arial"/>
        </w:rPr>
        <w:t>Tarvittaessa ajanvaraus t</w:t>
      </w:r>
      <w:r w:rsidR="002A48FA">
        <w:rPr>
          <w:rFonts w:eastAsia="Times New Roman" w:cs="Arial"/>
        </w:rPr>
        <w:t>yöttömien lääkärille</w:t>
      </w:r>
      <w:r>
        <w:rPr>
          <w:rFonts w:eastAsia="Times New Roman" w:cs="Arial"/>
        </w:rPr>
        <w:t xml:space="preserve"> tai muihin palveluihin moniammatillisen palaverin tuloksena.</w:t>
      </w:r>
    </w:p>
    <w:p w:rsidR="0007551B" w:rsidRPr="0007551B" w:rsidRDefault="0007551B" w:rsidP="0007551B">
      <w:pPr>
        <w:autoSpaceDE w:val="0"/>
        <w:autoSpaceDN w:val="0"/>
        <w:adjustRightInd w:val="0"/>
        <w:rPr>
          <w:rFonts w:eastAsia="Times New Roman" w:cs="Arial"/>
        </w:rPr>
      </w:pPr>
    </w:p>
    <w:p w:rsidR="0007551B" w:rsidRPr="0007551B" w:rsidRDefault="0084757B" w:rsidP="0084757B">
      <w:pPr>
        <w:autoSpaceDE w:val="0"/>
        <w:autoSpaceDN w:val="0"/>
        <w:adjustRightInd w:val="0"/>
        <w:spacing w:after="80"/>
        <w:rPr>
          <w:rFonts w:eastAsia="Times New Roman" w:cs="Arial"/>
        </w:rPr>
      </w:pPr>
      <w:r>
        <w:rPr>
          <w:rFonts w:eastAsia="Times New Roman" w:cs="Arial"/>
        </w:rPr>
        <w:t>Moniammatillinen palaveri lähettävän tahon kanssa (oma käynti)</w:t>
      </w:r>
      <w:r w:rsidR="0007551B" w:rsidRPr="0007551B">
        <w:rPr>
          <w:rFonts w:eastAsia="Times New Roman" w:cs="Arial"/>
        </w:rPr>
        <w:br/>
      </w:r>
      <w:r w:rsidR="0007551B" w:rsidRPr="0007551B">
        <w:rPr>
          <w:rFonts w:eastAsia="Times New Roman" w:cs="Arial"/>
        </w:rPr>
        <w:tab/>
        <w:t>Osallistujat ovat asiakkaan asiaa käsittelevät tahot ja</w:t>
      </w:r>
      <w:r w:rsidR="00971767">
        <w:rPr>
          <w:rFonts w:eastAsia="Times New Roman" w:cs="Arial"/>
        </w:rPr>
        <w:t xml:space="preserve"> tarvittaessa</w:t>
      </w:r>
      <w:r w:rsidR="0007551B" w:rsidRPr="0007551B">
        <w:rPr>
          <w:rFonts w:eastAsia="Times New Roman" w:cs="Arial"/>
        </w:rPr>
        <w:t xml:space="preserve"> </w:t>
      </w:r>
      <w:r>
        <w:rPr>
          <w:rFonts w:eastAsia="Times New Roman" w:cs="Arial"/>
        </w:rPr>
        <w:t>asiakas itse.</w:t>
      </w:r>
      <w:r>
        <w:rPr>
          <w:rFonts w:eastAsia="Times New Roman" w:cs="Arial"/>
        </w:rPr>
        <w:br/>
      </w:r>
      <w:r>
        <w:rPr>
          <w:rFonts w:eastAsia="Times New Roman" w:cs="Arial"/>
        </w:rPr>
        <w:tab/>
      </w:r>
    </w:p>
    <w:p w:rsidR="00A834D7" w:rsidRDefault="00A834D7" w:rsidP="00A834D7"/>
    <w:p w:rsidR="00A834D7" w:rsidRPr="00612238" w:rsidRDefault="00A834D7" w:rsidP="00A834D7"/>
    <w:sectPr w:rsidR="00A834D7" w:rsidRPr="00612238" w:rsidSect="00B1470F">
      <w:headerReference w:type="default" r:id="rId8"/>
      <w:headerReference w:type="first" r:id="rId9"/>
      <w:footerReference w:type="first" r:id="rId10"/>
      <w:pgSz w:w="11906" w:h="16838" w:code="9"/>
      <w:pgMar w:top="567" w:right="567" w:bottom="567" w:left="1134" w:header="76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4EA" w:rsidRDefault="009264EA" w:rsidP="00A20521">
      <w:r>
        <w:separator/>
      </w:r>
    </w:p>
  </w:endnote>
  <w:endnote w:type="continuationSeparator" w:id="0">
    <w:p w:rsidR="009264EA" w:rsidRDefault="009264EA" w:rsidP="00A2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F9" w:rsidRPr="00920234" w:rsidRDefault="005D27F9" w:rsidP="005B2690">
    <w:pPr>
      <w:pStyle w:val="Alatunniste"/>
      <w:spacing w:before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4EA" w:rsidRDefault="009264EA" w:rsidP="00A20521">
      <w:r>
        <w:separator/>
      </w:r>
    </w:p>
  </w:footnote>
  <w:footnote w:type="continuationSeparator" w:id="0">
    <w:p w:rsidR="009264EA" w:rsidRDefault="009264EA" w:rsidP="00A20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F9" w:rsidRDefault="00730BDB" w:rsidP="004C0D28">
    <w:pPr>
      <w:pStyle w:val="Yltunniste"/>
    </w:pPr>
    <w:r>
      <w:rPr>
        <w:noProof/>
        <w:lang w:eastAsia="fi-FI"/>
      </w:rPr>
      <w:drawing>
        <wp:inline distT="0" distB="0" distL="0" distR="0" wp14:anchorId="2736BED0" wp14:editId="7A430567">
          <wp:extent cx="946800" cy="345996"/>
          <wp:effectExtent l="0" t="0" r="5715" b="0"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ymsote_logo_sin_4_1,9cm.png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946800" cy="3459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D27F9" w:rsidRDefault="005D27F9" w:rsidP="004C0D28">
    <w:pPr>
      <w:pStyle w:val="Yltunniste"/>
    </w:pPr>
  </w:p>
  <w:p w:rsidR="00612238" w:rsidRPr="00233095" w:rsidRDefault="00612238" w:rsidP="004C0D2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F9" w:rsidRPr="00233095" w:rsidRDefault="008F2100" w:rsidP="004C0D28">
    <w:pPr>
      <w:pStyle w:val="Yltunniste"/>
    </w:pPr>
    <w:r>
      <w:rPr>
        <w:noProof/>
        <w:lang w:eastAsia="fi-FI"/>
      </w:rPr>
      <w:drawing>
        <wp:inline distT="0" distB="0" distL="0" distR="0" wp14:anchorId="3CEA8270" wp14:editId="0B9AD2CA">
          <wp:extent cx="946800" cy="345996"/>
          <wp:effectExtent l="0" t="0" r="5715" b="0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ymsote_logo_sin_4_1,9cm.png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946800" cy="3459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D27F9" w:rsidRDefault="005D27F9" w:rsidP="001D297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667B6"/>
    <w:multiLevelType w:val="hybridMultilevel"/>
    <w:tmpl w:val="A3D259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F179E"/>
    <w:multiLevelType w:val="hybridMultilevel"/>
    <w:tmpl w:val="0A0EFC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95AB4"/>
    <w:multiLevelType w:val="hybridMultilevel"/>
    <w:tmpl w:val="CD92D9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A66A6"/>
    <w:multiLevelType w:val="hybridMultilevel"/>
    <w:tmpl w:val="8704370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0710F08"/>
    <w:multiLevelType w:val="hybridMultilevel"/>
    <w:tmpl w:val="D69010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83669"/>
    <w:multiLevelType w:val="hybridMultilevel"/>
    <w:tmpl w:val="2EF258D4"/>
    <w:lvl w:ilvl="0" w:tplc="040B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6" w15:restartNumberingAfterBreak="0">
    <w:nsid w:val="75DF4183"/>
    <w:multiLevelType w:val="hybridMultilevel"/>
    <w:tmpl w:val="E7E24A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E5F36"/>
    <w:multiLevelType w:val="hybridMultilevel"/>
    <w:tmpl w:val="EF067C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EE"/>
    <w:rsid w:val="00042584"/>
    <w:rsid w:val="0007551B"/>
    <w:rsid w:val="00082FDD"/>
    <w:rsid w:val="000D2B08"/>
    <w:rsid w:val="000E0333"/>
    <w:rsid w:val="001030AF"/>
    <w:rsid w:val="001503A2"/>
    <w:rsid w:val="00162C39"/>
    <w:rsid w:val="00172248"/>
    <w:rsid w:val="00185B5F"/>
    <w:rsid w:val="001B05C5"/>
    <w:rsid w:val="001D297C"/>
    <w:rsid w:val="001D474B"/>
    <w:rsid w:val="001F06AD"/>
    <w:rsid w:val="002230FE"/>
    <w:rsid w:val="00233095"/>
    <w:rsid w:val="00234FC5"/>
    <w:rsid w:val="00241FE3"/>
    <w:rsid w:val="0027745C"/>
    <w:rsid w:val="002A48FA"/>
    <w:rsid w:val="002C386F"/>
    <w:rsid w:val="002F5C96"/>
    <w:rsid w:val="00344D6C"/>
    <w:rsid w:val="0034752C"/>
    <w:rsid w:val="00356CBE"/>
    <w:rsid w:val="003D158D"/>
    <w:rsid w:val="003F0438"/>
    <w:rsid w:val="003F6218"/>
    <w:rsid w:val="00400BEB"/>
    <w:rsid w:val="0046436E"/>
    <w:rsid w:val="00485268"/>
    <w:rsid w:val="004C0D28"/>
    <w:rsid w:val="004C17B5"/>
    <w:rsid w:val="005205B9"/>
    <w:rsid w:val="00520A82"/>
    <w:rsid w:val="00560B64"/>
    <w:rsid w:val="00576A36"/>
    <w:rsid w:val="005B124F"/>
    <w:rsid w:val="005B2690"/>
    <w:rsid w:val="005C78B2"/>
    <w:rsid w:val="005D27F9"/>
    <w:rsid w:val="005E08B6"/>
    <w:rsid w:val="005E7892"/>
    <w:rsid w:val="00612238"/>
    <w:rsid w:val="00655CBB"/>
    <w:rsid w:val="00663B16"/>
    <w:rsid w:val="006B1452"/>
    <w:rsid w:val="006B2294"/>
    <w:rsid w:val="006C0001"/>
    <w:rsid w:val="0070091D"/>
    <w:rsid w:val="00716DBA"/>
    <w:rsid w:val="00730BDB"/>
    <w:rsid w:val="00735E2A"/>
    <w:rsid w:val="00770DB2"/>
    <w:rsid w:val="00785C72"/>
    <w:rsid w:val="0079345B"/>
    <w:rsid w:val="007A229F"/>
    <w:rsid w:val="007C0894"/>
    <w:rsid w:val="007E050C"/>
    <w:rsid w:val="008301E9"/>
    <w:rsid w:val="0084616F"/>
    <w:rsid w:val="0084757B"/>
    <w:rsid w:val="0087574A"/>
    <w:rsid w:val="00884E49"/>
    <w:rsid w:val="008F2100"/>
    <w:rsid w:val="008F726F"/>
    <w:rsid w:val="009108CE"/>
    <w:rsid w:val="00920234"/>
    <w:rsid w:val="009264EA"/>
    <w:rsid w:val="009557A4"/>
    <w:rsid w:val="009715A8"/>
    <w:rsid w:val="00971767"/>
    <w:rsid w:val="009D285F"/>
    <w:rsid w:val="009F25CB"/>
    <w:rsid w:val="009F74B7"/>
    <w:rsid w:val="00A20521"/>
    <w:rsid w:val="00A32637"/>
    <w:rsid w:val="00A751B3"/>
    <w:rsid w:val="00A81096"/>
    <w:rsid w:val="00A834D7"/>
    <w:rsid w:val="00AB027D"/>
    <w:rsid w:val="00AB5E67"/>
    <w:rsid w:val="00B066E6"/>
    <w:rsid w:val="00B1470F"/>
    <w:rsid w:val="00B162D8"/>
    <w:rsid w:val="00B2569C"/>
    <w:rsid w:val="00BA2D19"/>
    <w:rsid w:val="00BC40EC"/>
    <w:rsid w:val="00BE1C8A"/>
    <w:rsid w:val="00BF4539"/>
    <w:rsid w:val="00C545CA"/>
    <w:rsid w:val="00C92752"/>
    <w:rsid w:val="00CD54EE"/>
    <w:rsid w:val="00D45BD2"/>
    <w:rsid w:val="00D816B4"/>
    <w:rsid w:val="00D82BEC"/>
    <w:rsid w:val="00D8545A"/>
    <w:rsid w:val="00D85C7C"/>
    <w:rsid w:val="00DD765B"/>
    <w:rsid w:val="00DF15AD"/>
    <w:rsid w:val="00E46920"/>
    <w:rsid w:val="00F23D9E"/>
    <w:rsid w:val="00F339D4"/>
    <w:rsid w:val="00F47617"/>
    <w:rsid w:val="00F70124"/>
    <w:rsid w:val="00F90F81"/>
    <w:rsid w:val="00F9381C"/>
    <w:rsid w:val="00FB05CD"/>
    <w:rsid w:val="00FF0DA6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2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20521"/>
    <w:pPr>
      <w:spacing w:after="0" w:line="24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45BD2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3B77" w:themeColor="accent1" w:themeShade="BF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45BD2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color w:val="0050A0" w:themeColor="accent1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D45BD2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bCs/>
      <w:color w:val="0050A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45BD2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bCs/>
      <w:i/>
      <w:iCs/>
      <w:color w:val="0050A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45BD2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color w:val="2D95FF" w:themeColor="accent1" w:themeTint="99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45BD2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i/>
      <w:iCs/>
      <w:color w:val="2D95FF" w:themeColor="accent1" w:themeTint="99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45BD2"/>
    <w:pPr>
      <w:keepNext/>
      <w:keepLines/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73B8FF" w:themeColor="accent1" w:themeTint="6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45BD2"/>
    <w:pPr>
      <w:keepNext/>
      <w:keepLines/>
      <w:spacing w:before="240" w:after="60"/>
      <w:outlineLvl w:val="7"/>
    </w:pPr>
    <w:rPr>
      <w:rFonts w:asciiTheme="majorHAnsi" w:eastAsiaTheme="majorEastAsia" w:hAnsiTheme="majorHAnsi" w:cstheme="majorBidi"/>
      <w:color w:val="707070" w:themeColor="text1" w:themeTint="BF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45BD2"/>
    <w:pPr>
      <w:keepNext/>
      <w:keepLines/>
      <w:spacing w:before="240" w:after="60"/>
      <w:outlineLvl w:val="8"/>
    </w:pPr>
    <w:rPr>
      <w:rFonts w:asciiTheme="majorHAnsi" w:eastAsiaTheme="majorEastAsia" w:hAnsiTheme="majorHAnsi" w:cstheme="majorBidi"/>
      <w:i/>
      <w:iCs/>
      <w:color w:val="707070" w:themeColor="text1" w:themeTint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Eivli"/>
    <w:link w:val="YltunnisteChar"/>
    <w:uiPriority w:val="99"/>
    <w:unhideWhenUsed/>
    <w:rsid w:val="00233095"/>
  </w:style>
  <w:style w:type="character" w:customStyle="1" w:styleId="YltunnisteChar">
    <w:name w:val="Ylätunniste Char"/>
    <w:basedOn w:val="Kappaleenoletusfontti"/>
    <w:link w:val="Yltunniste"/>
    <w:uiPriority w:val="99"/>
    <w:rsid w:val="00233095"/>
  </w:style>
  <w:style w:type="paragraph" w:styleId="Alatunniste">
    <w:name w:val="footer"/>
    <w:basedOn w:val="Eivli"/>
    <w:link w:val="AlatunnisteChar"/>
    <w:uiPriority w:val="99"/>
    <w:unhideWhenUsed/>
    <w:rsid w:val="00920234"/>
    <w:pPr>
      <w:tabs>
        <w:tab w:val="left" w:pos="2608"/>
        <w:tab w:val="left" w:pos="5330"/>
        <w:tab w:val="left" w:pos="7938"/>
      </w:tabs>
    </w:pPr>
    <w:rPr>
      <w:color w:val="0050A0" w:themeColor="accent1"/>
      <w:sz w:val="13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20234"/>
    <w:rPr>
      <w:color w:val="0050A0" w:themeColor="accent1"/>
      <w:sz w:val="13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85268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485268"/>
    <w:pPr>
      <w:spacing w:after="0" w:line="240" w:lineRule="auto"/>
    </w:p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5268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rsid w:val="00042584"/>
    <w:rPr>
      <w:color w:val="808080"/>
    </w:rPr>
  </w:style>
  <w:style w:type="paragraph" w:styleId="Vakiosisennys">
    <w:name w:val="Normal Indent"/>
    <w:basedOn w:val="Normaali"/>
    <w:uiPriority w:val="2"/>
    <w:rsid w:val="00A32637"/>
    <w:pPr>
      <w:ind w:left="2608"/>
    </w:pPr>
  </w:style>
  <w:style w:type="paragraph" w:customStyle="1" w:styleId="46cmriiippuvasisennys">
    <w:name w:val="4.6 cm riiippuva sisennys"/>
    <w:basedOn w:val="Normaali"/>
    <w:next w:val="Vakiosisennys"/>
    <w:uiPriority w:val="3"/>
    <w:qFormat/>
    <w:rsid w:val="00A32637"/>
    <w:pPr>
      <w:ind w:left="2608" w:hanging="2608"/>
    </w:pPr>
  </w:style>
  <w:style w:type="paragraph" w:styleId="Otsikko">
    <w:name w:val="Title"/>
    <w:basedOn w:val="Normaali"/>
    <w:next w:val="Normaali"/>
    <w:link w:val="OtsikkoChar"/>
    <w:uiPriority w:val="10"/>
    <w:qFormat/>
    <w:rsid w:val="00B2569C"/>
    <w:pPr>
      <w:spacing w:after="300"/>
      <w:contextualSpacing/>
    </w:pPr>
    <w:rPr>
      <w:rFonts w:asciiTheme="majorHAnsi" w:eastAsiaTheme="majorEastAsia" w:hAnsiTheme="majorHAnsi" w:cstheme="majorBidi"/>
      <w:b/>
      <w:color w:val="0050A0" w:themeColor="accent1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2569C"/>
    <w:rPr>
      <w:rFonts w:asciiTheme="majorHAnsi" w:eastAsiaTheme="majorEastAsia" w:hAnsiTheme="majorHAnsi" w:cstheme="majorBidi"/>
      <w:b/>
      <w:color w:val="0050A0" w:themeColor="accent1"/>
      <w:spacing w:val="5"/>
      <w:kern w:val="28"/>
      <w:sz w:val="20"/>
      <w:szCs w:val="52"/>
    </w:rPr>
  </w:style>
  <w:style w:type="paragraph" w:customStyle="1" w:styleId="23cmriippuvasisennys">
    <w:name w:val="2.3 cm riippuva sisennys"/>
    <w:basedOn w:val="Normaali"/>
    <w:next w:val="23cmsisennys1"/>
    <w:uiPriority w:val="6"/>
    <w:qFormat/>
    <w:rsid w:val="00B2569C"/>
  </w:style>
  <w:style w:type="paragraph" w:customStyle="1" w:styleId="23cmsisennys1">
    <w:name w:val="2.3 cm sisennys 1"/>
    <w:basedOn w:val="23cmriippuvasisennys"/>
    <w:uiPriority w:val="3"/>
    <w:qFormat/>
    <w:rsid w:val="00B066E6"/>
    <w:pPr>
      <w:ind w:left="1304"/>
    </w:pPr>
  </w:style>
  <w:style w:type="character" w:styleId="Hyperlinkki">
    <w:name w:val="Hyperlink"/>
    <w:basedOn w:val="Kappaleenoletusfontti"/>
    <w:uiPriority w:val="99"/>
    <w:unhideWhenUsed/>
    <w:rsid w:val="00D45BD2"/>
    <w:rPr>
      <w:color w:val="6E6E6E" w:themeColor="accent3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D45BD2"/>
    <w:rPr>
      <w:rFonts w:asciiTheme="majorHAnsi" w:eastAsiaTheme="majorEastAsia" w:hAnsiTheme="majorHAnsi" w:cstheme="majorBidi"/>
      <w:b/>
      <w:bCs/>
      <w:color w:val="003B77" w:themeColor="accent1" w:themeShade="BF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D45BD2"/>
    <w:rPr>
      <w:rFonts w:asciiTheme="majorHAnsi" w:eastAsiaTheme="majorEastAsia" w:hAnsiTheme="majorHAnsi" w:cstheme="majorBidi"/>
      <w:b/>
      <w:bCs/>
      <w:color w:val="0050A0" w:themeColor="accent1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45BD2"/>
    <w:pPr>
      <w:numPr>
        <w:ilvl w:val="1"/>
      </w:numPr>
    </w:pPr>
    <w:rPr>
      <w:rFonts w:asciiTheme="majorHAnsi" w:eastAsiaTheme="majorEastAsia" w:hAnsiTheme="majorHAnsi" w:cstheme="majorBidi"/>
      <w:i/>
      <w:iCs/>
      <w:color w:val="0050A0" w:themeColor="accent1"/>
      <w:spacing w:val="15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D45BD2"/>
    <w:rPr>
      <w:rFonts w:asciiTheme="majorHAnsi" w:eastAsiaTheme="majorEastAsia" w:hAnsiTheme="majorHAnsi" w:cstheme="majorBidi"/>
      <w:i/>
      <w:iCs/>
      <w:color w:val="0050A0" w:themeColor="accent1"/>
      <w:spacing w:val="15"/>
      <w:szCs w:val="24"/>
    </w:rPr>
  </w:style>
  <w:style w:type="character" w:styleId="Hienovarainenkorostus">
    <w:name w:val="Subtle Emphasis"/>
    <w:basedOn w:val="Kappaleenoletusfontti"/>
    <w:uiPriority w:val="19"/>
    <w:qFormat/>
    <w:rsid w:val="00D45BD2"/>
    <w:rPr>
      <w:i/>
      <w:iCs/>
      <w:color w:val="6E6E6E" w:themeColor="accent3"/>
    </w:rPr>
  </w:style>
  <w:style w:type="character" w:customStyle="1" w:styleId="Otsikko3Char">
    <w:name w:val="Otsikko 3 Char"/>
    <w:basedOn w:val="Kappaleenoletusfontti"/>
    <w:link w:val="Otsikko3"/>
    <w:uiPriority w:val="9"/>
    <w:rsid w:val="00D45BD2"/>
    <w:rPr>
      <w:rFonts w:asciiTheme="majorHAnsi" w:eastAsiaTheme="majorEastAsia" w:hAnsiTheme="majorHAnsi" w:cstheme="majorBidi"/>
      <w:b/>
      <w:bCs/>
      <w:color w:val="0050A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45BD2"/>
    <w:rPr>
      <w:rFonts w:asciiTheme="majorHAnsi" w:eastAsiaTheme="majorEastAsia" w:hAnsiTheme="majorHAnsi" w:cstheme="majorBidi"/>
      <w:b/>
      <w:bCs/>
      <w:i/>
      <w:iCs/>
      <w:color w:val="0050A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45BD2"/>
    <w:rPr>
      <w:rFonts w:asciiTheme="majorHAnsi" w:eastAsiaTheme="majorEastAsia" w:hAnsiTheme="majorHAnsi" w:cstheme="majorBidi"/>
      <w:color w:val="2D95FF" w:themeColor="accent1" w:themeTint="99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45BD2"/>
    <w:rPr>
      <w:rFonts w:asciiTheme="majorHAnsi" w:eastAsiaTheme="majorEastAsia" w:hAnsiTheme="majorHAnsi" w:cstheme="majorBidi"/>
      <w:i/>
      <w:iCs/>
      <w:color w:val="2D95FF" w:themeColor="accent1" w:themeTint="99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45BD2"/>
    <w:rPr>
      <w:rFonts w:asciiTheme="majorHAnsi" w:eastAsiaTheme="majorEastAsia" w:hAnsiTheme="majorHAnsi" w:cstheme="majorBidi"/>
      <w:i/>
      <w:iCs/>
      <w:color w:val="73B8FF" w:themeColor="accent1" w:themeTint="6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45BD2"/>
    <w:rPr>
      <w:rFonts w:asciiTheme="majorHAnsi" w:eastAsiaTheme="majorEastAsia" w:hAnsiTheme="majorHAnsi" w:cstheme="majorBidi"/>
      <w:color w:val="707070" w:themeColor="text1" w:themeTint="BF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45BD2"/>
    <w:rPr>
      <w:rFonts w:asciiTheme="majorHAnsi" w:eastAsiaTheme="majorEastAsia" w:hAnsiTheme="majorHAnsi" w:cstheme="majorBidi"/>
      <w:i/>
      <w:iCs/>
      <w:color w:val="707070" w:themeColor="text1" w:themeTint="BF"/>
    </w:rPr>
  </w:style>
  <w:style w:type="paragraph" w:customStyle="1" w:styleId="Headline">
    <w:name w:val="Headline"/>
    <w:basedOn w:val="Normaali"/>
    <w:next w:val="Subheadline"/>
    <w:uiPriority w:val="16"/>
    <w:qFormat/>
    <w:rsid w:val="00A751B3"/>
    <w:pPr>
      <w:spacing w:before="1200" w:after="120"/>
      <w:jc w:val="center"/>
    </w:pPr>
    <w:rPr>
      <w:color w:val="414141" w:themeColor="text1"/>
      <w:sz w:val="40"/>
      <w:szCs w:val="22"/>
    </w:rPr>
  </w:style>
  <w:style w:type="paragraph" w:customStyle="1" w:styleId="Subheadline">
    <w:name w:val="Subheadline"/>
    <w:basedOn w:val="Headline"/>
    <w:uiPriority w:val="17"/>
    <w:qFormat/>
    <w:rsid w:val="00A751B3"/>
    <w:pPr>
      <w:spacing w:before="120"/>
    </w:pPr>
    <w:rPr>
      <w:sz w:val="36"/>
    </w:rPr>
  </w:style>
  <w:style w:type="paragraph" w:styleId="Sisluet2">
    <w:name w:val="toc 2"/>
    <w:basedOn w:val="Normaali"/>
    <w:next w:val="Normaali"/>
    <w:autoRedefine/>
    <w:uiPriority w:val="39"/>
    <w:unhideWhenUsed/>
    <w:rsid w:val="00576A36"/>
    <w:pPr>
      <w:spacing w:after="100"/>
      <w:ind w:left="200"/>
    </w:pPr>
  </w:style>
  <w:style w:type="paragraph" w:styleId="Sisluet1">
    <w:name w:val="toc 1"/>
    <w:basedOn w:val="Normaali"/>
    <w:next w:val="Normaali"/>
    <w:autoRedefine/>
    <w:uiPriority w:val="39"/>
    <w:unhideWhenUsed/>
    <w:rsid w:val="00576A36"/>
    <w:pPr>
      <w:spacing w:after="100"/>
    </w:pPr>
  </w:style>
  <w:style w:type="paragraph" w:styleId="Sisluet3">
    <w:name w:val="toc 3"/>
    <w:basedOn w:val="Normaali"/>
    <w:next w:val="Normaali"/>
    <w:autoRedefine/>
    <w:uiPriority w:val="39"/>
    <w:unhideWhenUsed/>
    <w:rsid w:val="00576A36"/>
    <w:pPr>
      <w:spacing w:after="100"/>
      <w:ind w:left="400"/>
    </w:pPr>
  </w:style>
  <w:style w:type="paragraph" w:styleId="Sisllysluettelonotsikko">
    <w:name w:val="TOC Heading"/>
    <w:basedOn w:val="Otsikko1"/>
    <w:next w:val="Normaali"/>
    <w:uiPriority w:val="39"/>
    <w:unhideWhenUsed/>
    <w:qFormat/>
    <w:rsid w:val="00576A36"/>
    <w:pPr>
      <w:spacing w:before="480" w:after="240"/>
      <w:outlineLvl w:val="9"/>
    </w:pPr>
    <w:rPr>
      <w:sz w:val="28"/>
    </w:rPr>
  </w:style>
  <w:style w:type="table" w:styleId="Vaalealuettelo-korostus1">
    <w:name w:val="Light List Accent 1"/>
    <w:basedOn w:val="Normaalitaulukko"/>
    <w:uiPriority w:val="61"/>
    <w:rsid w:val="008301E9"/>
    <w:pPr>
      <w:spacing w:after="0" w:line="240" w:lineRule="auto"/>
    </w:pPr>
    <w:tblPr>
      <w:tblStyleRowBandSize w:val="1"/>
      <w:tblStyleColBandSize w:val="1"/>
      <w:tblBorders>
        <w:top w:val="single" w:sz="8" w:space="0" w:color="0050A0" w:themeColor="accent1"/>
        <w:left w:val="single" w:sz="8" w:space="0" w:color="0050A0" w:themeColor="accent1"/>
        <w:bottom w:val="single" w:sz="8" w:space="0" w:color="0050A0" w:themeColor="accent1"/>
        <w:right w:val="single" w:sz="8" w:space="0" w:color="0050A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A0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0050A0" w:themeColor="accent1"/>
          <w:left w:val="single" w:sz="8" w:space="0" w:color="0050A0" w:themeColor="accent1"/>
          <w:bottom w:val="single" w:sz="8" w:space="0" w:color="0050A0" w:themeColor="accent1"/>
          <w:right w:val="single" w:sz="8" w:space="0" w:color="0050A0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A0" w:themeColor="accent1"/>
          <w:left w:val="single" w:sz="8" w:space="0" w:color="0050A0" w:themeColor="accent1"/>
          <w:bottom w:val="single" w:sz="8" w:space="0" w:color="0050A0" w:themeColor="accent1"/>
          <w:right w:val="single" w:sz="8" w:space="0" w:color="0050A0" w:themeColor="accent1"/>
        </w:tcBorders>
      </w:tcPr>
    </w:tblStylePr>
    <w:tblStylePr w:type="band1Horz">
      <w:tblPr/>
      <w:tcPr>
        <w:tcBorders>
          <w:top w:val="single" w:sz="8" w:space="0" w:color="0050A0" w:themeColor="accent1"/>
          <w:left w:val="single" w:sz="8" w:space="0" w:color="0050A0" w:themeColor="accent1"/>
          <w:bottom w:val="single" w:sz="8" w:space="0" w:color="0050A0" w:themeColor="accent1"/>
          <w:right w:val="single" w:sz="8" w:space="0" w:color="0050A0" w:themeColor="accent1"/>
        </w:tcBorders>
      </w:tcPr>
    </w:tblStylePr>
  </w:style>
  <w:style w:type="table" w:styleId="TaulukkoRuudukko">
    <w:name w:val="Table Grid"/>
    <w:aliases w:val="Carean taulukko ilman reunoja"/>
    <w:basedOn w:val="Normaalitaulukko"/>
    <w:uiPriority w:val="59"/>
    <w:rsid w:val="00FB05CD"/>
    <w:pPr>
      <w:spacing w:after="0" w:line="240" w:lineRule="auto"/>
    </w:pPr>
    <w:tblPr/>
  </w:style>
  <w:style w:type="table" w:customStyle="1" w:styleId="Careantaulukkoreunoilla">
    <w:name w:val="Carean taulukko reunoilla"/>
    <w:basedOn w:val="Normaalitaulukko"/>
    <w:uiPriority w:val="99"/>
    <w:rsid w:val="00FB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CD5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Carea värit">
      <a:dk1>
        <a:srgbClr val="414141"/>
      </a:dk1>
      <a:lt1>
        <a:srgbClr val="FFFFFF"/>
      </a:lt1>
      <a:dk2>
        <a:srgbClr val="0050A0"/>
      </a:dk2>
      <a:lt2>
        <a:srgbClr val="FFFFFF"/>
      </a:lt2>
      <a:accent1>
        <a:srgbClr val="0050A0"/>
      </a:accent1>
      <a:accent2>
        <a:srgbClr val="C3C3C3"/>
      </a:accent2>
      <a:accent3>
        <a:srgbClr val="6E6E6E"/>
      </a:accent3>
      <a:accent4>
        <a:srgbClr val="009EE0"/>
      </a:accent4>
      <a:accent5>
        <a:srgbClr val="97BF0D"/>
      </a:accent5>
      <a:accent6>
        <a:srgbClr val="E87428"/>
      </a:accent6>
      <a:hlink>
        <a:srgbClr val="78B4DC"/>
      </a:hlink>
      <a:folHlink>
        <a:srgbClr val="E87428"/>
      </a:folHlink>
    </a:clrScheme>
    <a:fontScheme name="Carea fontt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CB576-FA6E-4369-8469-C574190D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2697</Characters>
  <Application>Microsoft Office Word</Application>
  <DocSecurity>4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2022-10-17T07:58:00Z</dcterms:created>
  <dcterms:modified xsi:type="dcterms:W3CDTF">2022-10-17T07:58:00Z</dcterms:modified>
</cp:coreProperties>
</file>