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5166" w14:textId="14F21031" w:rsidR="00351E0A" w:rsidRDefault="0082428A" w:rsidP="0049526D">
      <w:pPr>
        <w:pBdr>
          <w:top w:val="single" w:sz="4" w:space="1" w:color="auto"/>
        </w:pBdr>
      </w:pPr>
    </w:p>
    <w:p w14:paraId="2563E3D2" w14:textId="0427B5BA" w:rsidR="005A583F" w:rsidRDefault="005A583F"/>
    <w:p w14:paraId="1EA1FC13" w14:textId="30BA3E38" w:rsidR="005A583F" w:rsidRDefault="005A583F" w:rsidP="005A583F">
      <w:pPr>
        <w:rPr>
          <w:b/>
          <w:bCs/>
        </w:rPr>
      </w:pPr>
      <w:r w:rsidRPr="00DA0BF8">
        <w:rPr>
          <w:b/>
          <w:bCs/>
        </w:rPr>
        <w:t>PALVELUN LINJAUS K</w:t>
      </w:r>
      <w:r w:rsidR="00DA0BF8" w:rsidRPr="00DA0BF8">
        <w:rPr>
          <w:b/>
          <w:bCs/>
        </w:rPr>
        <w:t>UUSAMOSSA</w:t>
      </w:r>
    </w:p>
    <w:p w14:paraId="73F1AE13" w14:textId="77777777" w:rsidR="00DA0BF8" w:rsidRPr="00DA0BF8" w:rsidRDefault="00DA0BF8" w:rsidP="005A583F">
      <w:pPr>
        <w:rPr>
          <w:b/>
          <w:bCs/>
        </w:rPr>
      </w:pPr>
    </w:p>
    <w:p w14:paraId="136B431C" w14:textId="200AB572" w:rsidR="00DA0BF8" w:rsidRDefault="005A583F" w:rsidP="006D3C07">
      <w:pPr>
        <w:ind w:left="1304" w:firstLine="1"/>
        <w:jc w:val="both"/>
      </w:pPr>
      <w:r>
        <w:t>Mitattua hyvinvointia ja osallisuutta perheiden syrjäytymisen ehkäisyyn</w:t>
      </w:r>
      <w:r w:rsidR="00457C27">
        <w:t>.</w:t>
      </w:r>
      <w:r w:rsidR="00DA0BF8">
        <w:t xml:space="preserve"> </w:t>
      </w:r>
      <w:r w:rsidR="006D3C07">
        <w:t>Sosiaali- ja terveysministeriön</w:t>
      </w:r>
      <w:r w:rsidR="00457C27">
        <w:t xml:space="preserve"> </w:t>
      </w:r>
      <w:r w:rsidR="006D3C07">
        <w:t>(</w:t>
      </w:r>
      <w:r w:rsidR="00794097">
        <w:t>STM</w:t>
      </w:r>
      <w:r w:rsidR="006D3C07">
        <w:t>)</w:t>
      </w:r>
      <w:r w:rsidR="00457C27">
        <w:t xml:space="preserve"> </w:t>
      </w:r>
      <w:r w:rsidR="00794097">
        <w:t>terveyden ja hyvinvointilaitoksen</w:t>
      </w:r>
      <w:r w:rsidR="006D3C07">
        <w:t xml:space="preserve"> (THL)</w:t>
      </w:r>
      <w:r w:rsidR="00794097">
        <w:t xml:space="preserve"> terveyden edistämisen määräraha, kahden vuoden hanke.</w:t>
      </w:r>
    </w:p>
    <w:p w14:paraId="43B3812B" w14:textId="77777777" w:rsidR="005A583F" w:rsidRDefault="005A583F" w:rsidP="00DD52C3">
      <w:pPr>
        <w:jc w:val="both"/>
      </w:pPr>
      <w:r>
        <w:t>MITÄ TARJOTAAN</w:t>
      </w:r>
    </w:p>
    <w:p w14:paraId="586F3306" w14:textId="457D201D" w:rsidR="005A583F" w:rsidRDefault="005A583F" w:rsidP="00DD52C3">
      <w:pPr>
        <w:ind w:left="1304"/>
        <w:jc w:val="both"/>
      </w:pPr>
      <w:r>
        <w:t>Hankkeessa luodaan matalan kynnyksen palvelu</w:t>
      </w:r>
      <w:r w:rsidR="00D53CBD">
        <w:t>ohjauksen</w:t>
      </w:r>
      <w:r>
        <w:t>malli</w:t>
      </w:r>
      <w:r w:rsidR="00D53CBD">
        <w:t xml:space="preserve"> ja palvelutarjotin</w:t>
      </w:r>
      <w:r>
        <w:t>, jossa kehitetään luonto-, taide- ja kulttuuriperustainen palvelu</w:t>
      </w:r>
      <w:r w:rsidR="00D53CBD">
        <w:t>-</w:t>
      </w:r>
      <w:r>
        <w:t xml:space="preserve"> ja hyvinvointikortti</w:t>
      </w:r>
      <w:r w:rsidR="00D53CBD">
        <w:t xml:space="preserve"> määritellylle kohderyhmälle.</w:t>
      </w:r>
      <w:r>
        <w:t xml:space="preserve"> </w:t>
      </w:r>
    </w:p>
    <w:p w14:paraId="3D05564E" w14:textId="77777777" w:rsidR="005A583F" w:rsidRDefault="005A583F" w:rsidP="00DD52C3">
      <w:pPr>
        <w:jc w:val="both"/>
      </w:pPr>
      <w:r>
        <w:t>KUKA TARJOAA</w:t>
      </w:r>
    </w:p>
    <w:p w14:paraId="10CCC21C" w14:textId="68D1EE82" w:rsidR="005A583F" w:rsidRDefault="005A583F" w:rsidP="00DD52C3">
      <w:pPr>
        <w:ind w:left="1304"/>
        <w:jc w:val="both"/>
      </w:pPr>
      <w:r>
        <w:t>Kuusamon kaupunki kulttuuri</w:t>
      </w:r>
      <w:r w:rsidR="00D53CBD">
        <w:t xml:space="preserve">-, liikunta ja nuorisopalvelut, koulut, </w:t>
      </w:r>
      <w:r>
        <w:t>vapaasivistystyö, järjestöt, seurakunta, luonto</w:t>
      </w:r>
      <w:r w:rsidR="00D53CBD">
        <w:t>-</w:t>
      </w:r>
      <w:r>
        <w:t xml:space="preserve"> ja hyvinvointi</w:t>
      </w:r>
      <w:r w:rsidR="00D53CBD">
        <w:t>alan</w:t>
      </w:r>
      <w:r>
        <w:t xml:space="preserve"> yrittäjät, </w:t>
      </w:r>
      <w:r w:rsidR="0082428A">
        <w:t>M</w:t>
      </w:r>
      <w:r>
        <w:t>etsähallitus</w:t>
      </w:r>
      <w:r w:rsidR="0082428A">
        <w:t xml:space="preserve"> ovat yhteistyökumppaneita.</w:t>
      </w:r>
    </w:p>
    <w:p w14:paraId="1A3F627F" w14:textId="77777777" w:rsidR="005A583F" w:rsidRDefault="005A583F" w:rsidP="00DD52C3">
      <w:pPr>
        <w:jc w:val="both"/>
      </w:pPr>
      <w:r>
        <w:t>KENELLE TARKOITETTU</w:t>
      </w:r>
    </w:p>
    <w:p w14:paraId="0CB27011" w14:textId="1DE968BF" w:rsidR="005A583F" w:rsidRDefault="005A583F" w:rsidP="00DD52C3">
      <w:pPr>
        <w:ind w:left="1304"/>
        <w:jc w:val="both"/>
      </w:pPr>
      <w:r>
        <w:t>Palvelu kohdistetaan tasavertaisesti kaikille lapsiperheille Kuusamossa, jotka kokevat tarvitsevansa tukea ja pääsevänsä osallisiksi luontokulttuuri palveluiden saavutettavuudessa. Yläikäraja perheen lapsissa on 18- vuotta.</w:t>
      </w:r>
      <w:r w:rsidR="006D3C07">
        <w:t xml:space="preserve"> Ikäraja voidaan tapaus kohtaisesti korottaa.</w:t>
      </w:r>
    </w:p>
    <w:p w14:paraId="294FD920" w14:textId="77777777" w:rsidR="0082428A" w:rsidRDefault="005A583F" w:rsidP="00DD52C3">
      <w:pPr>
        <w:ind w:left="1300" w:hanging="1300"/>
        <w:jc w:val="both"/>
      </w:pPr>
      <w:r>
        <w:t>TAVOITE</w:t>
      </w:r>
      <w:r w:rsidR="0082428A">
        <w:t xml:space="preserve"> HANKKEESSA</w:t>
      </w:r>
    </w:p>
    <w:p w14:paraId="7749B18B" w14:textId="57350D66" w:rsidR="005A583F" w:rsidRDefault="00DA0BF8" w:rsidP="00DD52C3">
      <w:pPr>
        <w:ind w:left="1300" w:hanging="1300"/>
        <w:jc w:val="both"/>
      </w:pPr>
      <w:r>
        <w:tab/>
      </w:r>
      <w:r w:rsidR="005A583F">
        <w:t xml:space="preserve">Hankkeen päätavoitteena on edistää lapsiperheiden hyvinvointia ja osallisuutta, vähentää eriarvoisuutta, lisätä tasa-arvoa ja asiakkaiden valinnanvapautta. </w:t>
      </w:r>
    </w:p>
    <w:p w14:paraId="612D273E" w14:textId="122B3B69" w:rsidR="005A583F" w:rsidRDefault="005A583F" w:rsidP="00DD52C3">
      <w:pPr>
        <w:ind w:left="1304"/>
        <w:jc w:val="both"/>
      </w:pPr>
      <w:r>
        <w:t>Hankkeessa luotavalla toimintamallilla ja pilotoinneilla edistetään perheiden hyvinvointia ja osallisuutta luonto-</w:t>
      </w:r>
      <w:r w:rsidR="0082428A">
        <w:t xml:space="preserve"> </w:t>
      </w:r>
      <w:r>
        <w:t>ja kulttuurilähtöisillä menetelmillä oikea-aikaisesti, suunnitelmallisesti ja sujuvan palveluohjauksen kautta ennaltaehkäisevä näkökulma keskiössä. Mallin avulla tuetaan toimintakykyä ja tarjotaan elämyksiä ja vaihtelua arkeen. Poikkihallinnollinen ja monialainen yhteistyö tiivistyy ja uudet toimintamallit mahdollistuvat uuden palvelumallin juurruttamisen Kuusamoon.</w:t>
      </w:r>
    </w:p>
    <w:p w14:paraId="1C475835" w14:textId="77777777" w:rsidR="005A583F" w:rsidRDefault="005A583F" w:rsidP="00DD52C3">
      <w:pPr>
        <w:jc w:val="both"/>
      </w:pPr>
      <w:r>
        <w:t>MITEN PALVELUUN</w:t>
      </w:r>
    </w:p>
    <w:p w14:paraId="780FA532" w14:textId="183A5DC0" w:rsidR="005A583F" w:rsidRDefault="005A583F" w:rsidP="00DD52C3">
      <w:pPr>
        <w:widowControl w:val="0"/>
        <w:spacing w:after="0"/>
        <w:ind w:left="1304"/>
        <w:jc w:val="both"/>
      </w:pPr>
      <w:r>
        <w:t>Ohjautuu monialaisen verkoston ohjaamana tai itse. Perhe</w:t>
      </w:r>
      <w:r w:rsidR="000D0011">
        <w:t>,</w:t>
      </w:r>
      <w:r>
        <w:t xml:space="preserve"> lapsi</w:t>
      </w:r>
      <w:r w:rsidR="000D0011">
        <w:t xml:space="preserve"> tai</w:t>
      </w:r>
      <w:r>
        <w:t xml:space="preserve"> </w:t>
      </w:r>
      <w:r w:rsidRPr="00747888">
        <w:t>nuori</w:t>
      </w:r>
      <w:r>
        <w:t xml:space="preserve"> saadaan ajantasaista </w:t>
      </w:r>
      <w:r w:rsidRPr="00747888">
        <w:t>henkilökohtaista</w:t>
      </w:r>
      <w:r>
        <w:t xml:space="preserve"> kokemusta luontokulttuuri tarjonnasta. Perhe</w:t>
      </w:r>
      <w:r w:rsidR="000D0011">
        <w:t xml:space="preserve">, </w:t>
      </w:r>
      <w:r>
        <w:t>lapsi</w:t>
      </w:r>
      <w:r w:rsidR="000D0011">
        <w:t xml:space="preserve"> tai</w:t>
      </w:r>
      <w:r>
        <w:t xml:space="preserve"> nuori osallistuu yhteisiin luonto</w:t>
      </w:r>
      <w:r w:rsidR="0082428A">
        <w:t xml:space="preserve">- tai </w:t>
      </w:r>
      <w:r>
        <w:t>kulttuuripalveluihin joko yksin</w:t>
      </w:r>
      <w:r w:rsidR="000D0011">
        <w:t xml:space="preserve">, </w:t>
      </w:r>
      <w:r>
        <w:t>hankkeen tai moniammatillisen verkosto</w:t>
      </w:r>
      <w:r w:rsidR="0082428A">
        <w:t>n</w:t>
      </w:r>
      <w:r>
        <w:t xml:space="preserve"> </w:t>
      </w:r>
      <w:r w:rsidR="0082428A">
        <w:t>kanssa.</w:t>
      </w:r>
    </w:p>
    <w:p w14:paraId="1CA84F52" w14:textId="1E705449" w:rsidR="00DA0BF8" w:rsidRDefault="005A583F" w:rsidP="00DD52C3">
      <w:pPr>
        <w:widowControl w:val="0"/>
        <w:spacing w:after="0"/>
        <w:ind w:left="1304"/>
        <w:jc w:val="both"/>
      </w:pPr>
      <w:r>
        <w:t>Hankkeesta kiinnostuneet perheet haastatellaan hankkeessa palvelun oikeudenmukaisuuden ja tarpeellisuuden turvaamiseksi.</w:t>
      </w:r>
    </w:p>
    <w:p w14:paraId="565E2778" w14:textId="751D1436" w:rsidR="0082428A" w:rsidRDefault="0082428A" w:rsidP="00DD52C3">
      <w:pPr>
        <w:widowControl w:val="0"/>
        <w:spacing w:after="0"/>
        <w:ind w:left="1304"/>
        <w:jc w:val="both"/>
      </w:pPr>
    </w:p>
    <w:p w14:paraId="6025C4DA" w14:textId="77777777" w:rsidR="00DA0BF8" w:rsidRDefault="00DA0BF8" w:rsidP="00DD52C3">
      <w:pPr>
        <w:widowControl w:val="0"/>
        <w:spacing w:after="0"/>
        <w:ind w:left="1304"/>
        <w:jc w:val="both"/>
      </w:pPr>
    </w:p>
    <w:p w14:paraId="1500E9BB" w14:textId="77777777" w:rsidR="00DA0BF8" w:rsidRDefault="00DA0BF8" w:rsidP="00DD52C3">
      <w:pPr>
        <w:widowControl w:val="0"/>
        <w:spacing w:after="0"/>
        <w:ind w:left="1304"/>
        <w:jc w:val="both"/>
      </w:pPr>
    </w:p>
    <w:p w14:paraId="4547FAF4" w14:textId="77777777" w:rsidR="005A583F" w:rsidRPr="006F3082" w:rsidRDefault="005A583F" w:rsidP="00DD52C3">
      <w:pPr>
        <w:widowControl w:val="0"/>
        <w:spacing w:after="0"/>
        <w:jc w:val="both"/>
        <w:rPr>
          <w:rFonts w:cstheme="minorHAnsi"/>
          <w:kern w:val="24"/>
          <w:lang w:val="en-US"/>
        </w:rPr>
      </w:pPr>
    </w:p>
    <w:p w14:paraId="12EA74E0" w14:textId="77777777" w:rsidR="000D0011" w:rsidRDefault="000D0011" w:rsidP="0049526D">
      <w:pPr>
        <w:widowControl w:val="0"/>
        <w:pBdr>
          <w:top w:val="single" w:sz="4" w:space="1" w:color="auto"/>
        </w:pBdr>
        <w:jc w:val="both"/>
      </w:pPr>
    </w:p>
    <w:p w14:paraId="61EEBA5C" w14:textId="77777777" w:rsidR="0082428A" w:rsidRDefault="0082428A" w:rsidP="00DD52C3">
      <w:pPr>
        <w:widowControl w:val="0"/>
        <w:jc w:val="both"/>
      </w:pPr>
    </w:p>
    <w:p w14:paraId="59416768" w14:textId="1F92E883" w:rsidR="00DD52C3" w:rsidRDefault="00DD52C3" w:rsidP="00DD52C3">
      <w:pPr>
        <w:widowControl w:val="0"/>
        <w:jc w:val="both"/>
      </w:pPr>
      <w:r>
        <w:t>MIKSI TÄMÄ HANKE</w:t>
      </w:r>
    </w:p>
    <w:p w14:paraId="75733AC1" w14:textId="375E3687" w:rsidR="005A583F" w:rsidRDefault="005A583F" w:rsidP="00DD52C3">
      <w:pPr>
        <w:widowControl w:val="0"/>
        <w:ind w:left="1304"/>
        <w:jc w:val="both"/>
      </w:pPr>
      <w:r>
        <w:t>Syrjäytyminen korostui korona</w:t>
      </w:r>
      <w:r w:rsidR="000D0011">
        <w:t xml:space="preserve"> </w:t>
      </w:r>
      <w:r>
        <w:t>-pandemian seurauksena. Perheiden hyvinvointia heikentävät myös työttömyys, tukiverkostojen vähentyminen, yksinäisyys ja harrastustoiminnan keskeytyminen. Tarvitaan toimenpiteitä, joilla voidaan edistää perheiden hyvinvointia ja osallisuutta, vähentää eriarvoisuutta ja lisätä tasa-arvoa sekä asiakkaiden valinnanvapautta.</w:t>
      </w:r>
    </w:p>
    <w:p w14:paraId="60A1EF54" w14:textId="00515CBC" w:rsidR="005A583F" w:rsidRPr="00747888" w:rsidRDefault="005A583F" w:rsidP="00DD52C3">
      <w:pPr>
        <w:widowControl w:val="0"/>
        <w:jc w:val="both"/>
        <w:rPr>
          <w:rFonts w:cstheme="minorHAnsi"/>
        </w:rPr>
      </w:pPr>
      <w:r>
        <w:t>AVAINSANAT</w:t>
      </w:r>
      <w:r w:rsidR="00DD52C3">
        <w:t xml:space="preserve"> </w:t>
      </w:r>
      <w:r w:rsidR="00DD52C3">
        <w:tab/>
      </w:r>
      <w:r w:rsidR="000D0011">
        <w:t>Hyvinvointi, osallisuus, y</w:t>
      </w:r>
      <w:r>
        <w:rPr>
          <w:rFonts w:cstheme="minorHAnsi"/>
        </w:rPr>
        <w:t>ksinäisy</w:t>
      </w:r>
      <w:r w:rsidR="00DD52C3">
        <w:rPr>
          <w:rFonts w:cstheme="minorHAnsi"/>
        </w:rPr>
        <w:t>ys</w:t>
      </w:r>
      <w:r>
        <w:rPr>
          <w:rFonts w:cstheme="minorHAnsi"/>
        </w:rPr>
        <w:t xml:space="preserve">, </w:t>
      </w:r>
      <w:r w:rsidR="000D0011">
        <w:rPr>
          <w:rFonts w:cstheme="minorHAnsi"/>
        </w:rPr>
        <w:t>eriarvoisuus</w:t>
      </w:r>
      <w:r>
        <w:rPr>
          <w:rFonts w:cstheme="minorHAnsi"/>
        </w:rPr>
        <w:t>, erityistarpeet</w:t>
      </w:r>
    </w:p>
    <w:p w14:paraId="7C13CCBA" w14:textId="77777777" w:rsidR="005A583F" w:rsidRDefault="005A583F" w:rsidP="00DD52C3">
      <w:pPr>
        <w:jc w:val="both"/>
      </w:pPr>
    </w:p>
    <w:sectPr w:rsidR="005A583F" w:rsidSect="00DD52C3">
      <w:headerReference w:type="default" r:id="rId6"/>
      <w:footerReference w:type="default" r:id="rId7"/>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12CAC" w14:textId="77777777" w:rsidR="00916756" w:rsidRDefault="00916756" w:rsidP="00916756">
      <w:pPr>
        <w:spacing w:after="0" w:line="240" w:lineRule="auto"/>
      </w:pPr>
      <w:r>
        <w:separator/>
      </w:r>
    </w:p>
  </w:endnote>
  <w:endnote w:type="continuationSeparator" w:id="0">
    <w:p w14:paraId="18446535" w14:textId="77777777" w:rsidR="00916756" w:rsidRDefault="00916756" w:rsidP="0091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3B17" w14:textId="77777777" w:rsidR="00916756" w:rsidRPr="008B5CDB" w:rsidRDefault="00916756" w:rsidP="00916756">
    <w:pPr>
      <w:pStyle w:val="Alatunniste"/>
      <w:pBdr>
        <w:top w:val="single" w:sz="4" w:space="1" w:color="auto"/>
      </w:pBdr>
      <w:rPr>
        <w:sz w:val="18"/>
        <w:szCs w:val="18"/>
      </w:rPr>
    </w:pPr>
    <w:r w:rsidRPr="008B5CDB">
      <w:rPr>
        <w:sz w:val="18"/>
        <w:szCs w:val="18"/>
      </w:rPr>
      <w:t>Pirkko Määttä</w:t>
    </w:r>
    <w:r w:rsidRPr="008B5CDB">
      <w:rPr>
        <w:sz w:val="18"/>
        <w:szCs w:val="18"/>
      </w:rPr>
      <w:tab/>
      <w:t>Sari Lämsä</w:t>
    </w:r>
  </w:p>
  <w:p w14:paraId="6E38A3D0" w14:textId="77777777" w:rsidR="00916756" w:rsidRPr="008B5CDB" w:rsidRDefault="00916756" w:rsidP="00916756">
    <w:pPr>
      <w:pStyle w:val="Alatunniste"/>
      <w:rPr>
        <w:sz w:val="18"/>
        <w:szCs w:val="18"/>
      </w:rPr>
    </w:pPr>
    <w:r w:rsidRPr="008B5CDB">
      <w:rPr>
        <w:sz w:val="18"/>
        <w:szCs w:val="18"/>
      </w:rPr>
      <w:t>hankepäällikkö</w:t>
    </w:r>
    <w:r w:rsidRPr="008B5CDB">
      <w:rPr>
        <w:sz w:val="18"/>
        <w:szCs w:val="18"/>
      </w:rPr>
      <w:tab/>
    </w:r>
    <w:r>
      <w:rPr>
        <w:sz w:val="18"/>
        <w:szCs w:val="18"/>
      </w:rPr>
      <w:t xml:space="preserve">         </w:t>
    </w:r>
    <w:r w:rsidRPr="008B5CDB">
      <w:rPr>
        <w:sz w:val="18"/>
        <w:szCs w:val="18"/>
      </w:rPr>
      <w:t>hanketyöntekijä</w:t>
    </w:r>
  </w:p>
  <w:p w14:paraId="0DF16730" w14:textId="2AA919B8" w:rsidR="00916756" w:rsidRPr="008B5CDB" w:rsidRDefault="00916756" w:rsidP="00916756">
    <w:pPr>
      <w:pStyle w:val="Alatunniste"/>
      <w:rPr>
        <w:sz w:val="18"/>
        <w:szCs w:val="18"/>
      </w:rPr>
    </w:pPr>
    <w:r w:rsidRPr="008B5CDB">
      <w:rPr>
        <w:sz w:val="18"/>
        <w:szCs w:val="18"/>
      </w:rPr>
      <w:t xml:space="preserve">hyvinvointikoordinaattori  </w:t>
    </w:r>
    <w:r w:rsidR="005A583F">
      <w:rPr>
        <w:sz w:val="18"/>
        <w:szCs w:val="18"/>
      </w:rPr>
      <w:t xml:space="preserve">                                                           </w:t>
    </w:r>
    <w:r>
      <w:rPr>
        <w:sz w:val="18"/>
        <w:szCs w:val="18"/>
      </w:rPr>
      <w:t xml:space="preserve">  </w:t>
    </w:r>
    <w:r w:rsidRPr="008B5CDB">
      <w:rPr>
        <w:sz w:val="18"/>
        <w:szCs w:val="18"/>
      </w:rPr>
      <w:t>040 860 8066</w:t>
    </w:r>
  </w:p>
  <w:p w14:paraId="01106366" w14:textId="77777777" w:rsidR="00916756" w:rsidRPr="008B5CDB" w:rsidRDefault="00916756" w:rsidP="00916756">
    <w:pPr>
      <w:pStyle w:val="Alatunniste"/>
      <w:rPr>
        <w:sz w:val="18"/>
        <w:szCs w:val="18"/>
      </w:rPr>
    </w:pPr>
    <w:r w:rsidRPr="008B5CDB">
      <w:rPr>
        <w:sz w:val="18"/>
        <w:szCs w:val="18"/>
      </w:rPr>
      <w:t>040 860 0110</w:t>
    </w:r>
  </w:p>
  <w:p w14:paraId="2D7DB0D7" w14:textId="77777777" w:rsidR="00916756" w:rsidRDefault="0091675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4E683" w14:textId="77777777" w:rsidR="00916756" w:rsidRDefault="00916756" w:rsidP="00916756">
      <w:pPr>
        <w:spacing w:after="0" w:line="240" w:lineRule="auto"/>
      </w:pPr>
      <w:r>
        <w:separator/>
      </w:r>
    </w:p>
  </w:footnote>
  <w:footnote w:type="continuationSeparator" w:id="0">
    <w:p w14:paraId="44618018" w14:textId="77777777" w:rsidR="00916756" w:rsidRDefault="00916756" w:rsidP="00916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89D2" w14:textId="46EA27EE" w:rsidR="00916756" w:rsidRPr="000D0011" w:rsidRDefault="00916756">
    <w:pPr>
      <w:pBdr>
        <w:left w:val="single" w:sz="12" w:space="11" w:color="4472C4" w:themeColor="accent1"/>
      </w:pBdr>
      <w:tabs>
        <w:tab w:val="left" w:pos="3620"/>
        <w:tab w:val="left" w:pos="3964"/>
      </w:tabs>
      <w:spacing w:after="0"/>
      <w:rPr>
        <w:rFonts w:asciiTheme="majorHAnsi" w:eastAsiaTheme="majorEastAsia" w:hAnsiTheme="majorHAnsi" w:cstheme="majorBidi"/>
        <w:color w:val="000000" w:themeColor="text1"/>
      </w:rPr>
    </w:pPr>
    <w:r>
      <w:rPr>
        <w:noProof/>
      </w:rPr>
      <w:drawing>
        <wp:anchor distT="0" distB="0" distL="114300" distR="114300" simplePos="0" relativeHeight="251658240" behindDoc="0" locked="0" layoutInCell="1" allowOverlap="1" wp14:anchorId="4BE10F7C" wp14:editId="644A110E">
          <wp:simplePos x="0" y="0"/>
          <wp:positionH relativeFrom="column">
            <wp:posOffset>-269240</wp:posOffset>
          </wp:positionH>
          <wp:positionV relativeFrom="paragraph">
            <wp:posOffset>-170815</wp:posOffset>
          </wp:positionV>
          <wp:extent cx="1193800" cy="1104900"/>
          <wp:effectExtent l="0" t="0" r="6350" b="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38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eastAsiaTheme="majorEastAsia" w:hAnsiTheme="majorHAnsi" w:cstheme="majorBidi"/>
        <w:color w:val="2F5496" w:themeColor="accent1" w:themeShade="BF"/>
        <w:sz w:val="26"/>
        <w:szCs w:val="26"/>
      </w:rPr>
      <w:t xml:space="preserve"> </w:t>
    </w:r>
    <w:r>
      <w:rPr>
        <w:rFonts w:asciiTheme="majorHAnsi" w:eastAsiaTheme="majorEastAsia" w:hAnsiTheme="majorHAnsi" w:cstheme="majorBidi"/>
        <w:color w:val="2F5496" w:themeColor="accent1" w:themeShade="BF"/>
        <w:sz w:val="26"/>
        <w:szCs w:val="26"/>
      </w:rPr>
      <w:tab/>
    </w:r>
    <w:r w:rsidRPr="005A583F">
      <w:rPr>
        <w:rFonts w:asciiTheme="majorHAnsi" w:eastAsiaTheme="majorEastAsia" w:hAnsiTheme="majorHAnsi" w:cstheme="majorBidi"/>
        <w:color w:val="000000" w:themeColor="text1"/>
        <w:sz w:val="26"/>
        <w:szCs w:val="26"/>
      </w:rPr>
      <w:t xml:space="preserve">  </w:t>
    </w:r>
    <w:r w:rsidR="00DA0BF8">
      <w:rPr>
        <w:rFonts w:asciiTheme="majorHAnsi" w:eastAsiaTheme="majorEastAsia" w:hAnsiTheme="majorHAnsi" w:cstheme="majorBidi"/>
        <w:color w:val="000000" w:themeColor="text1"/>
        <w:sz w:val="26"/>
        <w:szCs w:val="26"/>
      </w:rPr>
      <w:tab/>
    </w:r>
    <w:r w:rsidR="00DA0BF8">
      <w:rPr>
        <w:rFonts w:asciiTheme="majorHAnsi" w:eastAsiaTheme="majorEastAsia" w:hAnsiTheme="majorHAnsi" w:cstheme="majorBidi"/>
        <w:color w:val="000000" w:themeColor="text1"/>
        <w:sz w:val="26"/>
        <w:szCs w:val="26"/>
      </w:rPr>
      <w:tab/>
    </w:r>
    <w:proofErr w:type="gramStart"/>
    <w:r w:rsidR="006D3C07" w:rsidRPr="006D3C07">
      <w:rPr>
        <w:rFonts w:asciiTheme="majorHAnsi" w:eastAsiaTheme="majorEastAsia" w:hAnsiTheme="majorHAnsi" w:cstheme="majorBidi"/>
        <w:color w:val="000000" w:themeColor="text1"/>
      </w:rPr>
      <w:t>PALVELUN</w:t>
    </w:r>
    <w:r w:rsidR="006D3C07">
      <w:rPr>
        <w:rFonts w:asciiTheme="majorHAnsi" w:eastAsiaTheme="majorEastAsia" w:hAnsiTheme="majorHAnsi" w:cstheme="majorBidi"/>
        <w:color w:val="000000" w:themeColor="text1"/>
        <w:sz w:val="26"/>
        <w:szCs w:val="26"/>
      </w:rPr>
      <w:t xml:space="preserve"> </w:t>
    </w:r>
    <w:r w:rsidRPr="000D0011">
      <w:rPr>
        <w:rFonts w:asciiTheme="majorHAnsi" w:eastAsiaTheme="majorEastAsia" w:hAnsiTheme="majorHAnsi" w:cstheme="majorBidi"/>
        <w:color w:val="000000" w:themeColor="text1"/>
      </w:rPr>
      <w:t xml:space="preserve"> </w:t>
    </w:r>
    <w:r w:rsidR="005A583F" w:rsidRPr="000D0011">
      <w:rPr>
        <w:rFonts w:asciiTheme="majorHAnsi" w:eastAsiaTheme="majorEastAsia" w:hAnsiTheme="majorHAnsi" w:cstheme="majorBidi"/>
        <w:color w:val="000000" w:themeColor="text1"/>
      </w:rPr>
      <w:t>LINJAUS</w:t>
    </w:r>
    <w:proofErr w:type="gramEnd"/>
  </w:p>
  <w:p w14:paraId="53DCF95B" w14:textId="77777777" w:rsidR="00916756" w:rsidRPr="005A583F" w:rsidRDefault="00916756">
    <w:pPr>
      <w:pBdr>
        <w:left w:val="single" w:sz="12" w:space="11" w:color="4472C4" w:themeColor="accent1"/>
      </w:pBdr>
      <w:tabs>
        <w:tab w:val="left" w:pos="3620"/>
        <w:tab w:val="left" w:pos="3964"/>
      </w:tabs>
      <w:spacing w:after="0"/>
      <w:rPr>
        <w:rFonts w:asciiTheme="majorHAnsi" w:eastAsiaTheme="majorEastAsia" w:hAnsiTheme="majorHAnsi" w:cstheme="majorBidi"/>
        <w:color w:val="000000" w:themeColor="text1"/>
        <w:sz w:val="26"/>
        <w:szCs w:val="26"/>
      </w:rPr>
    </w:pPr>
  </w:p>
  <w:p w14:paraId="28E64F8F" w14:textId="77777777" w:rsidR="00916756" w:rsidRPr="005A583F" w:rsidRDefault="00916756">
    <w:pPr>
      <w:pBdr>
        <w:left w:val="single" w:sz="12" w:space="11" w:color="4472C4" w:themeColor="accent1"/>
      </w:pBdr>
      <w:tabs>
        <w:tab w:val="left" w:pos="3620"/>
        <w:tab w:val="left" w:pos="3964"/>
      </w:tabs>
      <w:spacing w:after="0"/>
      <w:rPr>
        <w:rFonts w:asciiTheme="majorHAnsi" w:eastAsiaTheme="majorEastAsia" w:hAnsiTheme="majorHAnsi" w:cstheme="majorBidi"/>
        <w:color w:val="000000" w:themeColor="text1"/>
        <w:sz w:val="26"/>
        <w:szCs w:val="26"/>
      </w:rPr>
    </w:pPr>
  </w:p>
  <w:p w14:paraId="437C2190" w14:textId="54EB659D" w:rsidR="00916756" w:rsidRPr="000D0011" w:rsidRDefault="00916756">
    <w:pPr>
      <w:pBdr>
        <w:left w:val="single" w:sz="12" w:space="11" w:color="4472C4" w:themeColor="accent1"/>
      </w:pBdr>
      <w:tabs>
        <w:tab w:val="left" w:pos="3620"/>
        <w:tab w:val="left" w:pos="3964"/>
      </w:tabs>
      <w:spacing w:after="0"/>
      <w:rPr>
        <w:rFonts w:asciiTheme="majorHAnsi" w:eastAsiaTheme="majorEastAsia" w:hAnsiTheme="majorHAnsi" w:cstheme="majorBidi"/>
        <w:color w:val="000000" w:themeColor="text1"/>
      </w:rPr>
    </w:pPr>
    <w:r w:rsidRPr="005A583F">
      <w:rPr>
        <w:rFonts w:asciiTheme="majorHAnsi" w:eastAsiaTheme="majorEastAsia" w:hAnsiTheme="majorHAnsi" w:cstheme="majorBidi"/>
        <w:color w:val="000000" w:themeColor="text1"/>
        <w:sz w:val="26"/>
        <w:szCs w:val="26"/>
      </w:rPr>
      <w:tab/>
      <w:t xml:space="preserve">   </w:t>
    </w:r>
    <w:r w:rsidR="00DA0BF8">
      <w:rPr>
        <w:rFonts w:asciiTheme="majorHAnsi" w:eastAsiaTheme="majorEastAsia" w:hAnsiTheme="majorHAnsi" w:cstheme="majorBidi"/>
        <w:color w:val="000000" w:themeColor="text1"/>
        <w:sz w:val="26"/>
        <w:szCs w:val="26"/>
      </w:rPr>
      <w:tab/>
    </w:r>
    <w:r w:rsidR="00DA0BF8">
      <w:rPr>
        <w:rFonts w:asciiTheme="majorHAnsi" w:eastAsiaTheme="majorEastAsia" w:hAnsiTheme="majorHAnsi" w:cstheme="majorBidi"/>
        <w:color w:val="000000" w:themeColor="text1"/>
        <w:sz w:val="26"/>
        <w:szCs w:val="26"/>
      </w:rPr>
      <w:tab/>
    </w:r>
    <w:r w:rsidRPr="005A583F">
      <w:rPr>
        <w:rFonts w:asciiTheme="majorHAnsi" w:eastAsiaTheme="majorEastAsia" w:hAnsiTheme="majorHAnsi" w:cstheme="majorBidi"/>
        <w:color w:val="000000" w:themeColor="text1"/>
        <w:sz w:val="26"/>
        <w:szCs w:val="26"/>
      </w:rPr>
      <w:t xml:space="preserve"> </w:t>
    </w:r>
    <w:r w:rsidRPr="000D0011">
      <w:rPr>
        <w:rFonts w:asciiTheme="majorHAnsi" w:eastAsiaTheme="majorEastAsia" w:hAnsiTheme="majorHAnsi" w:cstheme="majorBidi"/>
        <w:color w:val="000000" w:themeColor="text1"/>
      </w:rPr>
      <w:t>13.5.2022</w:t>
    </w:r>
  </w:p>
  <w:p w14:paraId="3311ABFA" w14:textId="77777777" w:rsidR="00916756" w:rsidRDefault="00916756">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56"/>
    <w:rsid w:val="00065613"/>
    <w:rsid w:val="000A59B5"/>
    <w:rsid w:val="000D0011"/>
    <w:rsid w:val="001611E5"/>
    <w:rsid w:val="0019322D"/>
    <w:rsid w:val="00457C27"/>
    <w:rsid w:val="0049526D"/>
    <w:rsid w:val="005A583F"/>
    <w:rsid w:val="006D3C07"/>
    <w:rsid w:val="00794097"/>
    <w:rsid w:val="007C16B1"/>
    <w:rsid w:val="0082428A"/>
    <w:rsid w:val="00916756"/>
    <w:rsid w:val="00AD64DE"/>
    <w:rsid w:val="00D53CBD"/>
    <w:rsid w:val="00DA0BF8"/>
    <w:rsid w:val="00DD52C3"/>
    <w:rsid w:val="00FE5A8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E6392"/>
  <w15:chartTrackingRefBased/>
  <w15:docId w15:val="{4CC95D0E-171F-43BF-8E5D-936D3CD2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A583F"/>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1675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16756"/>
  </w:style>
  <w:style w:type="paragraph" w:styleId="Alatunniste">
    <w:name w:val="footer"/>
    <w:basedOn w:val="Normaali"/>
    <w:link w:val="AlatunnisteChar"/>
    <w:uiPriority w:val="99"/>
    <w:unhideWhenUsed/>
    <w:rsid w:val="0091675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16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272</Words>
  <Characters>2206</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Lämsä Sari Kuusamon kaupunki</dc:creator>
  <cp:keywords/>
  <dc:description/>
  <cp:lastModifiedBy>Lämsä Sari Kuusamon kaupunki</cp:lastModifiedBy>
  <cp:revision>2</cp:revision>
  <dcterms:created xsi:type="dcterms:W3CDTF">2022-05-23T11:08:00Z</dcterms:created>
  <dcterms:modified xsi:type="dcterms:W3CDTF">2022-05-23T11:08:00Z</dcterms:modified>
</cp:coreProperties>
</file>