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ADDE9" w14:textId="77777777" w:rsidR="00202DE4" w:rsidRDefault="00202DE4" w:rsidP="00202DE4">
      <w:pPr>
        <w:spacing w:after="0" w:line="240" w:lineRule="auto"/>
        <w:contextualSpacing/>
        <w:rPr>
          <w:rFonts w:ascii="Segoe UI" w:eastAsiaTheme="majorEastAsia" w:hAnsi="Segoe UI" w:cstheme="majorBidi"/>
          <w:color w:val="5B9BD5" w:themeColor="accent1"/>
          <w:kern w:val="28"/>
          <w:sz w:val="72"/>
          <w:szCs w:val="72"/>
          <w:lang w:eastAsia="fi-FI"/>
        </w:rPr>
      </w:pPr>
      <w:r w:rsidRPr="00202DE4">
        <w:rPr>
          <w:rFonts w:ascii="Segoe UI" w:eastAsiaTheme="majorEastAsia" w:hAnsi="Segoe UI" w:cstheme="majorBidi"/>
          <w:color w:val="5B9BD5" w:themeColor="accent1"/>
          <w:kern w:val="28"/>
          <w:sz w:val="72"/>
          <w:szCs w:val="72"/>
          <w:lang w:eastAsia="fi-FI"/>
        </w:rPr>
        <w:t>Jalkautuva sosiaalityö</w:t>
      </w:r>
      <w:r w:rsidR="0016567E">
        <w:rPr>
          <w:rFonts w:ascii="Segoe UI" w:eastAsiaTheme="majorEastAsia" w:hAnsi="Segoe UI" w:cstheme="majorBidi"/>
          <w:color w:val="5B9BD5" w:themeColor="accent1"/>
          <w:kern w:val="28"/>
          <w:sz w:val="72"/>
          <w:szCs w:val="72"/>
          <w:lang w:eastAsia="fi-FI"/>
        </w:rPr>
        <w:t xml:space="preserve"> </w:t>
      </w:r>
    </w:p>
    <w:p w14:paraId="092024CA" w14:textId="77777777" w:rsidR="00202DE4" w:rsidRDefault="00202DE4" w:rsidP="00202DE4">
      <w:pPr>
        <w:spacing w:after="0" w:line="240" w:lineRule="auto"/>
        <w:contextualSpacing/>
        <w:rPr>
          <w:rFonts w:ascii="Segoe UI" w:eastAsiaTheme="majorEastAsia" w:hAnsi="Segoe UI" w:cstheme="majorBidi"/>
          <w:color w:val="5B9BD5" w:themeColor="accent1"/>
          <w:kern w:val="28"/>
          <w:sz w:val="72"/>
          <w:szCs w:val="72"/>
          <w:lang w:eastAsia="fi-FI"/>
        </w:rPr>
      </w:pPr>
    </w:p>
    <w:p w14:paraId="31301780" w14:textId="77777777" w:rsidR="00202DE4" w:rsidRDefault="00202DE4" w:rsidP="00202DE4">
      <w:pPr>
        <w:keepNext/>
        <w:keepLines/>
        <w:spacing w:after="0" w:line="240" w:lineRule="auto"/>
        <w:outlineLvl w:val="0"/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</w:pPr>
      <w:r w:rsidRPr="00202DE4"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  <w:t>Yhteistyö</w:t>
      </w:r>
      <w:r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  <w:t>:</w:t>
      </w:r>
      <w:r w:rsidRPr="00202DE4"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  <w:t xml:space="preserve"> </w:t>
      </w:r>
    </w:p>
    <w:p w14:paraId="1D02533B" w14:textId="77777777" w:rsidR="00202DE4" w:rsidRDefault="00202DE4" w:rsidP="00202DE4">
      <w:pPr>
        <w:pStyle w:val="Luettelokappale"/>
        <w:keepNext/>
        <w:keepLines/>
        <w:numPr>
          <w:ilvl w:val="0"/>
          <w:numId w:val="1"/>
        </w:numPr>
        <w:spacing w:after="0" w:line="240" w:lineRule="auto"/>
        <w:outlineLvl w:val="0"/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</w:pPr>
      <w:r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  <w:t>Asumisneuvoja</w:t>
      </w:r>
    </w:p>
    <w:p w14:paraId="7D3FCE14" w14:textId="77777777" w:rsidR="00202DE4" w:rsidRDefault="00202DE4" w:rsidP="00202DE4">
      <w:pPr>
        <w:pStyle w:val="Luettelokappale"/>
        <w:keepNext/>
        <w:keepLines/>
        <w:numPr>
          <w:ilvl w:val="0"/>
          <w:numId w:val="1"/>
        </w:numPr>
        <w:spacing w:after="0" w:line="240" w:lineRule="auto"/>
        <w:outlineLvl w:val="0"/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</w:pPr>
      <w:r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  <w:t>S</w:t>
      </w:r>
      <w:r w:rsidRPr="00202DE4"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  <w:t>osiaality</w:t>
      </w:r>
      <w:r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  <w:t>öntekijät</w:t>
      </w:r>
    </w:p>
    <w:p w14:paraId="13D1D8B1" w14:textId="77777777" w:rsidR="00202DE4" w:rsidRDefault="00202DE4" w:rsidP="00202DE4">
      <w:pPr>
        <w:pStyle w:val="Luettelokappale"/>
        <w:keepNext/>
        <w:keepLines/>
        <w:numPr>
          <w:ilvl w:val="0"/>
          <w:numId w:val="1"/>
        </w:numPr>
        <w:spacing w:after="0" w:line="240" w:lineRule="auto"/>
        <w:outlineLvl w:val="0"/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</w:pPr>
      <w:r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  <w:t>Sosiaaliohjaajat</w:t>
      </w:r>
    </w:p>
    <w:p w14:paraId="7472C8DA" w14:textId="77777777" w:rsidR="00202DE4" w:rsidRDefault="00202DE4" w:rsidP="00202DE4">
      <w:pPr>
        <w:pStyle w:val="Luettelokappale"/>
        <w:keepNext/>
        <w:keepLines/>
        <w:numPr>
          <w:ilvl w:val="0"/>
          <w:numId w:val="1"/>
        </w:numPr>
        <w:spacing w:after="0" w:line="240" w:lineRule="auto"/>
        <w:outlineLvl w:val="0"/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</w:pPr>
      <w:r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  <w:t>Talonmiesohjaaja</w:t>
      </w:r>
    </w:p>
    <w:p w14:paraId="72904921" w14:textId="77777777" w:rsidR="00202DE4" w:rsidRDefault="00202DE4" w:rsidP="00202DE4">
      <w:pPr>
        <w:pStyle w:val="Luettelokappale"/>
        <w:keepNext/>
        <w:keepLines/>
        <w:spacing w:after="0" w:line="240" w:lineRule="auto"/>
        <w:ind w:left="1664"/>
        <w:outlineLvl w:val="0"/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</w:pPr>
    </w:p>
    <w:p w14:paraId="24527399" w14:textId="77777777" w:rsidR="00202DE4" w:rsidRPr="00202DE4" w:rsidRDefault="00202DE4" w:rsidP="00202DE4">
      <w:pPr>
        <w:pStyle w:val="Luettelokappale"/>
        <w:keepNext/>
        <w:keepLines/>
        <w:spacing w:after="0" w:line="240" w:lineRule="auto"/>
        <w:ind w:left="1664"/>
        <w:outlineLvl w:val="0"/>
        <w:rPr>
          <w:rFonts w:ascii="Segoe UI" w:eastAsiaTheme="majorEastAsia" w:hAnsi="Segoe UI" w:cstheme="majorBidi"/>
          <w:color w:val="5B9BD5" w:themeColor="accent1"/>
          <w:sz w:val="28"/>
          <w:szCs w:val="28"/>
          <w:lang w:eastAsia="fi-FI"/>
        </w:rPr>
      </w:pPr>
    </w:p>
    <w:p w14:paraId="0A296AC2" w14:textId="77777777" w:rsidR="00202DE4" w:rsidRDefault="00202DE4" w:rsidP="00202DE4">
      <w:pPr>
        <w:spacing w:line="300" w:lineRule="auto"/>
        <w:rPr>
          <w:rFonts w:ascii="Segoe UI" w:eastAsiaTheme="minorEastAsia" w:hAnsi="Segoe UI"/>
          <w:sz w:val="28"/>
          <w:szCs w:val="28"/>
          <w:lang w:eastAsia="fi-FI"/>
        </w:rPr>
      </w:pPr>
      <w:r>
        <w:rPr>
          <w:rFonts w:ascii="Segoe UI" w:eastAsiaTheme="minorEastAsia" w:hAnsi="Segoe UI"/>
          <w:sz w:val="28"/>
          <w:szCs w:val="28"/>
          <w:lang w:eastAsia="fi-FI"/>
        </w:rPr>
        <w:t xml:space="preserve">Ajatuksena on toteuttaa matalan kynnyksen palvelua, johon ihmisten on helppo tulla. Tarkoitus on kuunnella myös heidän toiveita ja ideoita, kuinka toimintaa lähdetään kehittämään eteenpäin. </w:t>
      </w:r>
    </w:p>
    <w:p w14:paraId="71F15476" w14:textId="77777777" w:rsidR="007E6A27" w:rsidRDefault="007E6A27" w:rsidP="00202DE4">
      <w:pPr>
        <w:spacing w:line="300" w:lineRule="auto"/>
        <w:rPr>
          <w:rFonts w:ascii="Segoe UI" w:eastAsiaTheme="minorEastAsia" w:hAnsi="Segoe UI"/>
          <w:sz w:val="28"/>
          <w:szCs w:val="28"/>
          <w:lang w:eastAsia="fi-FI"/>
        </w:rPr>
      </w:pPr>
    </w:p>
    <w:p w14:paraId="524237B7" w14:textId="77777777" w:rsidR="007E6A27" w:rsidRDefault="0016567E" w:rsidP="00202DE4">
      <w:pPr>
        <w:spacing w:line="300" w:lineRule="auto"/>
        <w:rPr>
          <w:rFonts w:ascii="Segoe UI" w:eastAsiaTheme="minorEastAsia" w:hAnsi="Segoe UI"/>
          <w:sz w:val="28"/>
          <w:szCs w:val="28"/>
          <w:lang w:eastAsia="fi-FI"/>
        </w:rPr>
      </w:pPr>
      <w:r>
        <w:rPr>
          <w:rFonts w:ascii="Segoe UI" w:eastAsiaTheme="minorEastAsia" w:hAnsi="Segoe UI"/>
          <w:sz w:val="28"/>
          <w:szCs w:val="28"/>
          <w:lang w:eastAsia="fi-FI"/>
        </w:rPr>
        <w:t xml:space="preserve">Ennaltaehkäisy on yksi keino toimia. Kun ollaan helposti saatavilla ja lähempänä ihmisiä, voidaan herkemmin auttaa ihmisiä ajoissa ja mm. ohjata oikeiden palvelujen piiriin. </w:t>
      </w:r>
    </w:p>
    <w:p w14:paraId="51604344" w14:textId="77777777" w:rsidR="0016567E" w:rsidRDefault="0016567E" w:rsidP="00202DE4">
      <w:pPr>
        <w:spacing w:line="300" w:lineRule="auto"/>
        <w:rPr>
          <w:rFonts w:ascii="Segoe UI" w:eastAsiaTheme="minorEastAsia" w:hAnsi="Segoe UI"/>
          <w:sz w:val="28"/>
          <w:szCs w:val="28"/>
          <w:lang w:eastAsia="fi-FI"/>
        </w:rPr>
      </w:pPr>
    </w:p>
    <w:p w14:paraId="75017518" w14:textId="33CE07D1" w:rsidR="0016567E" w:rsidRDefault="00755603" w:rsidP="00202DE4">
      <w:pPr>
        <w:spacing w:line="300" w:lineRule="auto"/>
        <w:rPr>
          <w:rFonts w:ascii="Segoe UI" w:eastAsiaTheme="minorEastAsia" w:hAnsi="Segoe UI"/>
          <w:sz w:val="28"/>
          <w:szCs w:val="28"/>
          <w:lang w:eastAsia="fi-FI"/>
        </w:rPr>
      </w:pPr>
      <w:r>
        <w:rPr>
          <w:rFonts w:ascii="Segoe UI" w:eastAsiaTheme="minorEastAsia" w:hAnsi="Segoe UI"/>
          <w:sz w:val="28"/>
          <w:szCs w:val="28"/>
          <w:lang w:eastAsia="fi-FI"/>
        </w:rPr>
        <w:t xml:space="preserve">Paikka: </w:t>
      </w:r>
      <w:bookmarkStart w:id="0" w:name="_GoBack"/>
      <w:bookmarkEnd w:id="0"/>
      <w:r w:rsidR="0016567E">
        <w:rPr>
          <w:rFonts w:ascii="Segoe UI" w:eastAsiaTheme="minorEastAsia" w:hAnsi="Segoe UI"/>
          <w:sz w:val="28"/>
          <w:szCs w:val="28"/>
          <w:lang w:eastAsia="fi-FI"/>
        </w:rPr>
        <w:t>kerhohuone (+ retket ym)</w:t>
      </w:r>
    </w:p>
    <w:p w14:paraId="53F6216A" w14:textId="77777777" w:rsidR="0016567E" w:rsidRDefault="0016567E" w:rsidP="00202DE4">
      <w:pPr>
        <w:spacing w:line="300" w:lineRule="auto"/>
        <w:rPr>
          <w:rFonts w:ascii="Segoe UI" w:eastAsiaTheme="minorEastAsia" w:hAnsi="Segoe UI"/>
          <w:sz w:val="28"/>
          <w:szCs w:val="28"/>
          <w:lang w:eastAsia="fi-FI"/>
        </w:rPr>
      </w:pPr>
    </w:p>
    <w:p w14:paraId="246CB78D" w14:textId="77777777" w:rsidR="0016567E" w:rsidRPr="00202DE4" w:rsidRDefault="0016567E" w:rsidP="00202DE4">
      <w:pPr>
        <w:spacing w:line="300" w:lineRule="auto"/>
        <w:rPr>
          <w:rFonts w:ascii="Segoe UI" w:eastAsiaTheme="minorEastAsia" w:hAnsi="Segoe UI"/>
          <w:sz w:val="28"/>
          <w:szCs w:val="28"/>
          <w:lang w:eastAsia="fi-FI"/>
        </w:rPr>
      </w:pPr>
      <w:r>
        <w:rPr>
          <w:rFonts w:ascii="Segoe UI" w:eastAsiaTheme="minorEastAsia" w:hAnsi="Segoe UI"/>
          <w:sz w:val="28"/>
          <w:szCs w:val="28"/>
          <w:lang w:eastAsia="fi-FI"/>
        </w:rPr>
        <w:t>Aika: keskiviikkoisin klo: 14:00 – 16:00 (oikeudet muutoksiin pidätetään)</w:t>
      </w:r>
    </w:p>
    <w:p w14:paraId="79CA601B" w14:textId="77777777" w:rsidR="00202DE4" w:rsidRPr="00202DE4" w:rsidRDefault="00202DE4" w:rsidP="00202DE4">
      <w:pPr>
        <w:spacing w:after="0" w:line="240" w:lineRule="auto"/>
        <w:contextualSpacing/>
        <w:rPr>
          <w:rFonts w:ascii="Segoe UI" w:eastAsiaTheme="majorEastAsia" w:hAnsi="Segoe UI" w:cstheme="majorBidi"/>
          <w:color w:val="5B9BD5" w:themeColor="accent1"/>
          <w:kern w:val="28"/>
          <w:sz w:val="72"/>
          <w:szCs w:val="72"/>
          <w:lang w:eastAsia="fi-FI"/>
        </w:rPr>
      </w:pPr>
    </w:p>
    <w:p w14:paraId="63D5DB60" w14:textId="77777777" w:rsidR="009557BC" w:rsidRDefault="009557BC"/>
    <w:sectPr w:rsidR="009557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E059C"/>
    <w:multiLevelType w:val="hybridMultilevel"/>
    <w:tmpl w:val="4E86BBBA"/>
    <w:lvl w:ilvl="0" w:tplc="192879E2">
      <w:numFmt w:val="bullet"/>
      <w:lvlText w:val=""/>
      <w:lvlJc w:val="left"/>
      <w:pPr>
        <w:ind w:left="1664" w:hanging="360"/>
      </w:pPr>
      <w:rPr>
        <w:rFonts w:ascii="Symbol" w:eastAsiaTheme="majorEastAsia" w:hAnsi="Symbol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E4"/>
    <w:rsid w:val="0016567E"/>
    <w:rsid w:val="00202DE4"/>
    <w:rsid w:val="004D2C38"/>
    <w:rsid w:val="004D7765"/>
    <w:rsid w:val="00755603"/>
    <w:rsid w:val="007E6A27"/>
    <w:rsid w:val="0095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1A0F"/>
  <w15:chartTrackingRefBased/>
  <w15:docId w15:val="{03AFB92F-7621-4FE7-AD4E-D694A36D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2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AE4D914D589F4E94B968614A3B2035" ma:contentTypeVersion="" ma:contentTypeDescription="Luo uusi asiakirja." ma:contentTypeScope="" ma:versionID="fc38eedb2afa0a185cc84e42045880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761f27de4b8707682943a93a4146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88C3B-7906-4089-99EE-CE759E275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F76D83-22D1-4CF2-8E79-912ED4B0A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3E039-6C76-4B46-84FF-3309CBAE1C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Soite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Liedes Erica</dc:creator>
  <cp:keywords/>
  <dc:description/>
  <cp:lastModifiedBy>Kullberg Irene</cp:lastModifiedBy>
  <cp:revision>2</cp:revision>
  <dcterms:created xsi:type="dcterms:W3CDTF">2021-12-14T11:09:00Z</dcterms:created>
  <dcterms:modified xsi:type="dcterms:W3CDTF">2021-12-14T11:09:00Z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0x010100F5AE4D914D589F4E94B968614A3B2035</vt:lpwstr>
  </property>
</Properties>
</file>