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24" w:rsidRDefault="00BD4A24" w:rsidP="00C90447">
      <w:pPr>
        <w:pStyle w:val="Otsikko1"/>
        <w:spacing w:line="360" w:lineRule="auto"/>
        <w:ind w:left="0"/>
        <w:jc w:val="both"/>
        <w:rPr>
          <w:rFonts w:ascii="Times New Roman" w:hAnsi="Times New Roman" w:cs="Times New Roman"/>
          <w:color w:val="auto"/>
          <w:sz w:val="24"/>
          <w:szCs w:val="24"/>
        </w:rPr>
      </w:pPr>
      <w:bookmarkStart w:id="0" w:name="_GoBack"/>
      <w:bookmarkEnd w:id="0"/>
      <w:r w:rsidRPr="00BD4A24">
        <w:rPr>
          <w:rFonts w:ascii="Times New Roman" w:hAnsi="Times New Roman" w:cs="Times New Roman"/>
          <w:color w:val="auto"/>
          <w:sz w:val="24"/>
          <w:szCs w:val="24"/>
        </w:rPr>
        <w:t>Vammaisten henkilöiden työllistymistä tukeva toiminta (SHL 27 d)</w:t>
      </w:r>
    </w:p>
    <w:p w:rsidR="00C75127" w:rsidRPr="00C75127" w:rsidRDefault="00C75127" w:rsidP="00C75127"/>
    <w:p w:rsidR="00BD4A24" w:rsidRPr="00BD4A24" w:rsidRDefault="00BD4A24" w:rsidP="00BD4A24">
      <w:pPr>
        <w:pStyle w:val="Otsikko1"/>
        <w:spacing w:line="360" w:lineRule="auto"/>
        <w:ind w:left="0"/>
        <w:jc w:val="both"/>
        <w:rPr>
          <w:rFonts w:ascii="Times New Roman" w:hAnsi="Times New Roman" w:cs="Times New Roman"/>
          <w:b w:val="0"/>
          <w:bCs w:val="0"/>
          <w:color w:val="000000" w:themeColor="text1"/>
          <w:kern w:val="0"/>
          <w:sz w:val="24"/>
          <w:szCs w:val="24"/>
        </w:rPr>
      </w:pPr>
    </w:p>
    <w:p w:rsidR="00BD4A24" w:rsidRPr="00BD4A24" w:rsidRDefault="00BD4A24" w:rsidP="00BD4A24">
      <w:pPr>
        <w:pStyle w:val="Otsikko1"/>
        <w:spacing w:line="360" w:lineRule="auto"/>
        <w:ind w:left="0"/>
        <w:jc w:val="both"/>
        <w:rPr>
          <w:rFonts w:ascii="Times New Roman" w:hAnsi="Times New Roman" w:cs="Times New Roman"/>
          <w:b w:val="0"/>
          <w:bCs w:val="0"/>
          <w:color w:val="000000" w:themeColor="text1"/>
          <w:kern w:val="0"/>
          <w:sz w:val="24"/>
          <w:szCs w:val="24"/>
        </w:rPr>
      </w:pPr>
    </w:p>
    <w:p w:rsidR="00BD4A24" w:rsidRPr="00C75127" w:rsidRDefault="00C75127" w:rsidP="00BD4A24">
      <w:pPr>
        <w:pStyle w:val="Otsikko1"/>
        <w:spacing w:line="360" w:lineRule="auto"/>
        <w:ind w:left="0"/>
        <w:jc w:val="both"/>
        <w:rPr>
          <w:rFonts w:ascii="Times New Roman" w:hAnsi="Times New Roman" w:cs="Times New Roman"/>
          <w:color w:val="auto"/>
          <w:sz w:val="24"/>
          <w:szCs w:val="24"/>
        </w:rPr>
      </w:pPr>
      <w:r w:rsidRPr="00C75127">
        <w:rPr>
          <w:rFonts w:ascii="Times New Roman" w:hAnsi="Times New Roman" w:cs="Times New Roman"/>
          <w:color w:val="auto"/>
          <w:sz w:val="24"/>
          <w:szCs w:val="24"/>
        </w:rPr>
        <w:t>Kuvaile palvelun sisältöä</w:t>
      </w:r>
      <w:r>
        <w:rPr>
          <w:rFonts w:ascii="Times New Roman" w:hAnsi="Times New Roman" w:cs="Times New Roman"/>
          <w:color w:val="auto"/>
          <w:sz w:val="24"/>
          <w:szCs w:val="24"/>
        </w:rPr>
        <w:t>.</w:t>
      </w:r>
    </w:p>
    <w:p w:rsidR="00BD4A24" w:rsidRPr="00BD4A24" w:rsidRDefault="00BD4A24" w:rsidP="00BD4A24">
      <w:pPr>
        <w:pStyle w:val="Otsikko1"/>
        <w:spacing w:line="360" w:lineRule="auto"/>
        <w:ind w:left="0"/>
        <w:jc w:val="both"/>
        <w:rPr>
          <w:rFonts w:ascii="Times New Roman" w:hAnsi="Times New Roman" w:cs="Times New Roman"/>
          <w:b w:val="0"/>
          <w:color w:val="auto"/>
          <w:sz w:val="24"/>
          <w:szCs w:val="24"/>
        </w:rPr>
      </w:pPr>
      <w:r w:rsidRPr="00BD4A24">
        <w:rPr>
          <w:rFonts w:ascii="Times New Roman" w:hAnsi="Times New Roman" w:cs="Times New Roman"/>
          <w:b w:val="0"/>
          <w:color w:val="444444"/>
          <w:sz w:val="24"/>
          <w:szCs w:val="24"/>
        </w:rPr>
        <w:t>-Vammaisten henkilöiden työllistymistä tukevalla toiminnalla tarkoitetaan erityisien työhön sijoittumista edistävien kuntoutus- ja muiden tukitoimien järjestämistä. Vammaisten henkilöiden työllistymistä tukevaa toimintaa järjestetään henkilöille, joilla vamman tai sairauden tai muun vastaavan syyn johdosta on pitkäaikaisesti erityisiä vaikeuksia suoriutua tavanomaisista elämän toiminnoista ja jotka tarvitsevat työhallinnon palvelujen ja toimenpiteiden lisäksi 1 momentissa tarkoitettuja tukitoimia työllistyäkseen avoimille työmarkkinoille. Vammaisten henkilöiden työllistymistä tukevan toiminnan osana voidaan järjestää työtä, jossa työntekijä on työsopimuslain </w:t>
      </w:r>
      <w:hyperlink r:id="rId7" w:tooltip="Linkki SMUR-kortille" w:history="1">
        <w:r w:rsidRPr="00BD4A24">
          <w:rPr>
            <w:rStyle w:val="Hyperlinkki"/>
            <w:rFonts w:ascii="Times New Roman" w:hAnsi="Times New Roman" w:cs="Times New Roman"/>
            <w:b w:val="0"/>
            <w:color w:val="0B5B8D"/>
            <w:sz w:val="24"/>
            <w:szCs w:val="24"/>
            <w:bdr w:val="none" w:sz="0" w:space="0" w:color="auto" w:frame="1"/>
          </w:rPr>
          <w:t>(55/2001) 1 luvun 1 §:ssä</w:t>
        </w:r>
      </w:hyperlink>
      <w:r w:rsidRPr="00BD4A24">
        <w:rPr>
          <w:rFonts w:ascii="Times New Roman" w:hAnsi="Times New Roman" w:cs="Times New Roman"/>
          <w:b w:val="0"/>
          <w:color w:val="444444"/>
          <w:sz w:val="24"/>
          <w:szCs w:val="24"/>
        </w:rPr>
        <w:t> tarkoitetussa työsuhteessa palvelun tuottajaan.</w:t>
      </w:r>
    </w:p>
    <w:p w:rsidR="00BD4A24" w:rsidRPr="00C75127" w:rsidRDefault="00BD4A24" w:rsidP="00BD4A24">
      <w:pPr>
        <w:spacing w:line="360" w:lineRule="auto"/>
        <w:jc w:val="both"/>
        <w:rPr>
          <w:rFonts w:ascii="Times New Roman" w:hAnsi="Times New Roman" w:cs="Times New Roman"/>
          <w:b/>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Mikä organisaatio palvelua järjestää?</w:t>
      </w:r>
    </w:p>
    <w:p w:rsidR="00BD4A24" w:rsidRPr="00BD4A24" w:rsidRDefault="00A804C2" w:rsidP="00BD4A24">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-Vaasan s</w:t>
      </w:r>
      <w:r w:rsidR="00BD4A24" w:rsidRPr="00BD4A24">
        <w:rPr>
          <w:rFonts w:ascii="Times New Roman" w:hAnsi="Times New Roman" w:cs="Times New Roman"/>
          <w:color w:val="auto"/>
          <w:sz w:val="24"/>
          <w:szCs w:val="24"/>
        </w:rPr>
        <w:t>osiaali- ja terveystoimi.</w:t>
      </w:r>
    </w:p>
    <w:p w:rsidR="00BD4A24" w:rsidRPr="00BD4A24" w:rsidRDefault="00BD4A24"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Mikä taho/ tahot palvelua tarjoaa?</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-Finvacon Oy (omistaja: Vaasan seudun invalidit ry).</w:t>
      </w:r>
    </w:p>
    <w:p w:rsidR="00BD4A24" w:rsidRPr="00BD4A24" w:rsidRDefault="00BD4A24" w:rsidP="00BD4A24">
      <w:pPr>
        <w:spacing w:before="0" w:line="360" w:lineRule="auto"/>
        <w:ind w:left="720"/>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 xml:space="preserve"> </w:t>
      </w: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 xml:space="preserve">Kuinka paljon asiakkaita palvelussa on (esim. vuosittain)? </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-32 (työsuhteessa palveluntarjoajan kanssa)</w:t>
      </w:r>
    </w:p>
    <w:p w:rsidR="00BD4A24" w:rsidRPr="00BD4A24" w:rsidRDefault="00BD4A24"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 xml:space="preserve">Minkälainen on asiakasrakenne ja -jakauma? </w:t>
      </w:r>
    </w:p>
    <w:p w:rsidR="00BD4A24" w:rsidRPr="00BD4A24" w:rsidRDefault="00BD4A24" w:rsidP="00BD4A24">
      <w:pPr>
        <w:spacing w:before="0" w:line="360" w:lineRule="auto"/>
        <w:jc w:val="both"/>
        <w:rPr>
          <w:rFonts w:ascii="Times New Roman" w:hAnsi="Times New Roman" w:cs="Times New Roman"/>
          <w:sz w:val="24"/>
          <w:szCs w:val="24"/>
        </w:rPr>
      </w:pPr>
      <w:r w:rsidRPr="00BD4A24">
        <w:rPr>
          <w:rFonts w:ascii="Times New Roman" w:hAnsi="Times New Roman" w:cs="Times New Roman"/>
          <w:color w:val="auto"/>
          <w:sz w:val="24"/>
          <w:szCs w:val="24"/>
        </w:rPr>
        <w:t>-</w:t>
      </w:r>
      <w:r w:rsidRPr="00BD4A24">
        <w:rPr>
          <w:rFonts w:ascii="Times New Roman" w:hAnsi="Times New Roman" w:cs="Times New Roman"/>
          <w:sz w:val="24"/>
          <w:szCs w:val="24"/>
        </w:rPr>
        <w:t xml:space="preserve">Asiakkaat ovat osatyökykyisiä esim. jonkin fyysisen sairauden, mielenterveyden ongelmien ja esim. vajavien kognitiivisten taitojen vuoksi. </w:t>
      </w:r>
    </w:p>
    <w:p w:rsidR="00BD4A24" w:rsidRPr="00BD4A24" w:rsidRDefault="00BD4A24" w:rsidP="00BD4A24">
      <w:pPr>
        <w:spacing w:before="0" w:line="360" w:lineRule="auto"/>
        <w:ind w:left="1440"/>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Mitkä ovat asiakkaiden yleisimmät lähettäjätahot?</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-Asiakkaat tulevat aikuissosiaalityön ohjaamina.</w:t>
      </w:r>
    </w:p>
    <w:p w:rsidR="00BD4A24" w:rsidRPr="00BD4A24" w:rsidRDefault="00BD4A24"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Mihin asiakkaat päätyvät tästä palvelusta?</w:t>
      </w:r>
    </w:p>
    <w:p w:rsid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-Asiakkaat jäävät tähän palveluun tai siirtyvät toimintakyvyn laskiessa päivätoiminnan piiriin.</w:t>
      </w:r>
    </w:p>
    <w:p w:rsidR="00C75127" w:rsidRPr="00BD4A24" w:rsidRDefault="00C75127"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lastRenderedPageBreak/>
        <w:t xml:space="preserve">Kuinka pitkiä palvelujaksoja asiakkailla on? </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-10-20 vuotta.</w:t>
      </w:r>
    </w:p>
    <w:p w:rsidR="00BD4A24" w:rsidRPr="00BD4A24" w:rsidRDefault="00BD4A24" w:rsidP="00BD4A24">
      <w:pPr>
        <w:spacing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Kuvaile ja pohdi tiiviisti, kuinka palvelussa</w:t>
      </w:r>
      <w:r w:rsidR="00606E29" w:rsidRPr="00C75127">
        <w:rPr>
          <w:rFonts w:ascii="Times New Roman" w:hAnsi="Times New Roman" w:cs="Times New Roman"/>
          <w:b/>
          <w:color w:val="auto"/>
          <w:sz w:val="24"/>
          <w:szCs w:val="24"/>
        </w:rPr>
        <w:t xml:space="preserve"> toimii yhteistyö </w:t>
      </w:r>
      <w:r w:rsidR="00C75127" w:rsidRPr="00C75127">
        <w:rPr>
          <w:rFonts w:ascii="Times New Roman" w:hAnsi="Times New Roman" w:cs="Times New Roman"/>
          <w:b/>
          <w:color w:val="auto"/>
          <w:sz w:val="24"/>
          <w:szCs w:val="24"/>
        </w:rPr>
        <w:t>muiden sote-palveluiden kanssa</w:t>
      </w:r>
      <w:r w:rsidR="00C75127">
        <w:rPr>
          <w:rFonts w:ascii="Times New Roman" w:hAnsi="Times New Roman" w:cs="Times New Roman"/>
          <w:b/>
          <w:color w:val="auto"/>
          <w:sz w:val="24"/>
          <w:szCs w:val="24"/>
        </w:rPr>
        <w:t>.</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 xml:space="preserve">-Asiakkaille on järjestetty oma työterveyshuolto Finvacon Oy:n kautta. Yhteistyö Aikuisten sosiaalityön kanssa, joka järjestää palvelun asiakkaalle. </w:t>
      </w:r>
    </w:p>
    <w:p w:rsidR="00BD4A24" w:rsidRPr="00BD4A24" w:rsidRDefault="00BD4A24" w:rsidP="00BD4A24">
      <w:pPr>
        <w:spacing w:before="0" w:line="360" w:lineRule="auto"/>
        <w:ind w:left="720"/>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Onko palvelussa tai sen asiakkailla (tai osalla asiakkaista) tukenaan asiakasvastaava? Jos on, kuka toimii asiakasvastaavana? Jos ei, voit pohtia, olisiko asiakasvastaavamallista hyötyä tai haittaa.</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-Asiakkaalla on työnteon tukena ”ns. tukityöntekijöitä, jotka ovat normaalikuntoisia työntekijöitä ja tekevät samaa työtä kuin suojatyöntekijät ja ovat samalla apuna suojatyöntekijöille opastaen heitä käytännön työssä.” Asiakkaan omatyöntekijä on Aikuisten sosiaalityön sosiaalityöntekijä tai – ohjaaja.</w:t>
      </w:r>
    </w:p>
    <w:p w:rsidR="00BD4A24" w:rsidRPr="00BD4A24" w:rsidRDefault="00BD4A24"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Onko asiakkaille tarjolla työhönvalmennusta? Jos on, kuinka paljon?</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-Ks. edellinen vastaus.</w:t>
      </w:r>
    </w:p>
    <w:p w:rsidR="00BD4A24" w:rsidRPr="00BD4A24" w:rsidRDefault="00BD4A24" w:rsidP="00BD4A24">
      <w:pPr>
        <w:spacing w:line="360" w:lineRule="auto"/>
        <w:ind w:left="851" w:hanging="284"/>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Mikäli mahdollista, kuvaile ja/</w:t>
      </w:r>
      <w:r w:rsidR="00C75127" w:rsidRPr="00C75127">
        <w:rPr>
          <w:rFonts w:ascii="Times New Roman" w:hAnsi="Times New Roman" w:cs="Times New Roman"/>
          <w:b/>
          <w:color w:val="auto"/>
          <w:sz w:val="24"/>
          <w:szCs w:val="24"/>
        </w:rPr>
        <w:t xml:space="preserve"> </w:t>
      </w:r>
      <w:r w:rsidRPr="00C75127">
        <w:rPr>
          <w:rFonts w:ascii="Times New Roman" w:hAnsi="Times New Roman" w:cs="Times New Roman"/>
          <w:b/>
          <w:color w:val="auto"/>
          <w:sz w:val="24"/>
          <w:szCs w:val="24"/>
        </w:rPr>
        <w:t>tai arvioi, mitä etuuksia asiakkaat saavat. Vaikuttaako etuusjärjestelmän logiikka asiakkaiden ohjautumiseen palveluun?</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-Palkka sekä muut mahdolliset etuudet kuten esim. eläke, asumistuki, perustoimeentulotuki.</w:t>
      </w:r>
      <w:r w:rsidR="00C75127">
        <w:rPr>
          <w:rFonts w:ascii="Times New Roman" w:hAnsi="Times New Roman" w:cs="Times New Roman"/>
          <w:color w:val="auto"/>
          <w:sz w:val="24"/>
          <w:szCs w:val="24"/>
        </w:rPr>
        <w:t xml:space="preserve"> Palkkatulot vaikuttavat muihin etuuksiin. On mietittävä, kannattaako palkkatyö taloudellisesti.</w:t>
      </w:r>
    </w:p>
    <w:p w:rsidR="00BD4A24" w:rsidRPr="00C75127" w:rsidRDefault="00BD4A24" w:rsidP="00BD4A24">
      <w:pPr>
        <w:spacing w:before="0" w:line="360" w:lineRule="auto"/>
        <w:ind w:left="720"/>
        <w:jc w:val="both"/>
        <w:rPr>
          <w:rFonts w:ascii="Times New Roman" w:hAnsi="Times New Roman" w:cs="Times New Roman"/>
          <w:b/>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Saavatko asiakkaat korvauksia palveluun osallistumisesta?</w:t>
      </w:r>
    </w:p>
    <w:p w:rsidR="00BD4A24" w:rsidRPr="00BD4A24" w:rsidRDefault="00BD4A24" w:rsidP="00BD4A24">
      <w:pPr>
        <w:spacing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-Asiakkaat ovat palkkatyössä, josta heille maksetaan palkkaa.</w:t>
      </w:r>
    </w:p>
    <w:p w:rsidR="00BD4A24" w:rsidRPr="00C75127" w:rsidRDefault="00BD4A24" w:rsidP="00BD4A24">
      <w:pPr>
        <w:pStyle w:val="Luettelokappale"/>
        <w:numPr>
          <w:ilvl w:val="0"/>
          <w:numId w:val="0"/>
        </w:numPr>
        <w:spacing w:line="360" w:lineRule="auto"/>
        <w:ind w:left="851"/>
        <w:jc w:val="both"/>
        <w:rPr>
          <w:rFonts w:ascii="Times New Roman" w:hAnsi="Times New Roman" w:cs="Times New Roman"/>
          <w:b/>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Pohdi, minkä asioiden pitää muuttua, jotta palvelusta päästäisiin etenemään nykyistä paremmin avoimille työmarkkinoille/</w:t>
      </w:r>
      <w:r w:rsidR="00C75127" w:rsidRPr="00C75127">
        <w:rPr>
          <w:rFonts w:ascii="Times New Roman" w:hAnsi="Times New Roman" w:cs="Times New Roman"/>
          <w:b/>
          <w:color w:val="auto"/>
          <w:sz w:val="24"/>
          <w:szCs w:val="24"/>
        </w:rPr>
        <w:t xml:space="preserve"> </w:t>
      </w:r>
      <w:r w:rsidRPr="00C75127">
        <w:rPr>
          <w:rFonts w:ascii="Times New Roman" w:hAnsi="Times New Roman" w:cs="Times New Roman"/>
          <w:b/>
          <w:color w:val="auto"/>
          <w:sz w:val="24"/>
          <w:szCs w:val="24"/>
        </w:rPr>
        <w:t>TE-toimiston asiakkaaksi/</w:t>
      </w:r>
      <w:r w:rsidR="00C75127">
        <w:rPr>
          <w:rFonts w:ascii="Times New Roman" w:hAnsi="Times New Roman" w:cs="Times New Roman"/>
          <w:b/>
          <w:color w:val="auto"/>
          <w:sz w:val="24"/>
          <w:szCs w:val="24"/>
        </w:rPr>
        <w:t xml:space="preserve"> </w:t>
      </w:r>
      <w:r w:rsidRPr="00C75127">
        <w:rPr>
          <w:rFonts w:ascii="Times New Roman" w:hAnsi="Times New Roman" w:cs="Times New Roman"/>
          <w:b/>
          <w:color w:val="auto"/>
          <w:sz w:val="24"/>
          <w:szCs w:val="24"/>
        </w:rPr>
        <w:t xml:space="preserve">työllisyyspalveluihin/ Kelan ammatilliseen kuntoutukseen tai koulutukseen. </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 xml:space="preserve">-Osalla asiakkaista voisi olla työ- ja toimintakyvyn puolesta mahdollisuus normaaliin palkkatyöhön, mutta se vaikuttaa asiakkaan muihin etuuksiin (selvitettävä tarkasti). Lisäksi, koska kyse on osatyökykyisistä henkilöistä, on mietittävä tarkkaan, mitkä ovat henkilön voimavarat ja toimintakyky. Ei </w:t>
      </w:r>
      <w:r w:rsidRPr="00BD4A24">
        <w:rPr>
          <w:rFonts w:ascii="Times New Roman" w:hAnsi="Times New Roman" w:cs="Times New Roman"/>
          <w:color w:val="auto"/>
          <w:sz w:val="24"/>
          <w:szCs w:val="24"/>
        </w:rPr>
        <w:lastRenderedPageBreak/>
        <w:t>voi sijoittaa liian vaativaan työhön. Asiakkaat tarvitsevat vierellä kulkijan, vahvan tuen ja työvalmennuksen koko ajan. Toisaalta on huomattava, että työnantajat haluavat vastinetta palkalle.</w:t>
      </w:r>
    </w:p>
    <w:p w:rsidR="00BD4A24" w:rsidRPr="00C75127" w:rsidRDefault="00BD4A24" w:rsidP="00BD4A24">
      <w:pPr>
        <w:spacing w:before="0" w:line="360" w:lineRule="auto"/>
        <w:ind w:left="720"/>
        <w:jc w:val="both"/>
        <w:rPr>
          <w:rFonts w:ascii="Times New Roman" w:hAnsi="Times New Roman" w:cs="Times New Roman"/>
          <w:b/>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Kuvaile mahdollista työnantajayhteistyötä/ yhteistyötä TE-toimiston kanssa. Voit myös pohtia, miten näitä voisi parantaa.</w:t>
      </w:r>
    </w:p>
    <w:p w:rsidR="00BD4A24" w:rsidRPr="00BD4A24" w:rsidRDefault="00BD4A24" w:rsidP="00BD4A24">
      <w:pPr>
        <w:spacing w:before="0"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 xml:space="preserve">-Ei ole yhteistyötä TE-toimiston kanssa. </w:t>
      </w:r>
    </w:p>
    <w:p w:rsidR="00BD4A24" w:rsidRPr="00BD4A24" w:rsidRDefault="00BD4A24" w:rsidP="00BD4A24">
      <w:pPr>
        <w:spacing w:before="0" w:line="360" w:lineRule="auto"/>
        <w:jc w:val="both"/>
        <w:rPr>
          <w:rFonts w:ascii="Times New Roman" w:hAnsi="Times New Roman" w:cs="Times New Roman"/>
          <w:color w:val="auto"/>
          <w:sz w:val="24"/>
          <w:szCs w:val="24"/>
        </w:rPr>
      </w:pPr>
    </w:p>
    <w:p w:rsidR="00BD4A24" w:rsidRPr="00C75127" w:rsidRDefault="00BD4A24" w:rsidP="00BD4A24">
      <w:pPr>
        <w:spacing w:before="0"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Kuvaile keskeisiä haasteita</w:t>
      </w:r>
      <w:r w:rsidR="00C75127" w:rsidRPr="00C75127">
        <w:rPr>
          <w:rFonts w:ascii="Times New Roman" w:hAnsi="Times New Roman" w:cs="Times New Roman"/>
          <w:b/>
          <w:color w:val="auto"/>
          <w:sz w:val="24"/>
          <w:szCs w:val="24"/>
        </w:rPr>
        <w:t>.</w:t>
      </w:r>
    </w:p>
    <w:p w:rsidR="00BD4A24" w:rsidRPr="00BD4A24" w:rsidRDefault="00BD4A24" w:rsidP="00BD4A24">
      <w:pPr>
        <w:spacing w:line="360" w:lineRule="auto"/>
        <w:jc w:val="both"/>
        <w:rPr>
          <w:rFonts w:ascii="Times New Roman" w:hAnsi="Times New Roman" w:cs="Times New Roman"/>
          <w:sz w:val="24"/>
          <w:szCs w:val="24"/>
        </w:rPr>
      </w:pPr>
      <w:r w:rsidRPr="00BD4A24">
        <w:rPr>
          <w:rFonts w:ascii="Times New Roman" w:hAnsi="Times New Roman" w:cs="Times New Roman"/>
          <w:sz w:val="24"/>
          <w:szCs w:val="24"/>
        </w:rPr>
        <w:t xml:space="preserve">-Asiakkaiden omien toimintakyvyn haasteiden laajuus ja se, ettei ole helppoa saada räätälöityjä työaikoja ja –tehtäviä avoimilla työmarkkinoilla. Haasteena myös työpaikkojen kiire ja suorituspaineet, joiden vuoksi heillä ei ole resursseja ohjata ja ottaa osatyökykyistä työntekijää. Myös ajattelutavan pitäisi muuttua, koska useinkaan ei ajatella, että vammainen henkilö voisi tehdä työtä avoimilla työmarkkinoilla. </w:t>
      </w:r>
    </w:p>
    <w:p w:rsidR="00BD4A24" w:rsidRPr="00C75127" w:rsidRDefault="00BD4A24" w:rsidP="00BD4A24">
      <w:pPr>
        <w:spacing w:line="360" w:lineRule="auto"/>
        <w:jc w:val="both"/>
        <w:rPr>
          <w:rFonts w:ascii="Times New Roman" w:hAnsi="Times New Roman" w:cs="Times New Roman"/>
          <w:b/>
          <w:sz w:val="24"/>
          <w:szCs w:val="24"/>
        </w:rPr>
      </w:pPr>
    </w:p>
    <w:p w:rsidR="00BD4A24" w:rsidRPr="00C75127" w:rsidRDefault="00BD4A24" w:rsidP="00BD4A24">
      <w:pPr>
        <w:spacing w:line="360" w:lineRule="auto"/>
        <w:jc w:val="both"/>
        <w:rPr>
          <w:rFonts w:ascii="Times New Roman" w:hAnsi="Times New Roman" w:cs="Times New Roman"/>
          <w:b/>
          <w:color w:val="auto"/>
          <w:sz w:val="24"/>
          <w:szCs w:val="24"/>
        </w:rPr>
      </w:pPr>
      <w:r w:rsidRPr="00C75127">
        <w:rPr>
          <w:rFonts w:ascii="Times New Roman" w:hAnsi="Times New Roman" w:cs="Times New Roman"/>
          <w:b/>
          <w:color w:val="auto"/>
          <w:sz w:val="24"/>
          <w:szCs w:val="24"/>
        </w:rPr>
        <w:t>Palvelupolkukuvaus/ asiakasohjaus:</w:t>
      </w:r>
    </w:p>
    <w:p w:rsidR="00411652" w:rsidRDefault="00BD4A24" w:rsidP="00BD4A24">
      <w:pPr>
        <w:spacing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-Asiakkaat ohjautuvat Finvaconille Aikuisten sosiaalityön kautta, koska kyseessä on sosiaalipalvelu. Heille tehdään SHL:n mukainen palvelutarpeen arviointi ja/ tai asiakassuunn</w:t>
      </w:r>
      <w:r w:rsidR="00C75127">
        <w:rPr>
          <w:rFonts w:ascii="Times New Roman" w:hAnsi="Times New Roman" w:cs="Times New Roman"/>
          <w:color w:val="auto"/>
          <w:sz w:val="24"/>
          <w:szCs w:val="24"/>
        </w:rPr>
        <w:t xml:space="preserve">itelma sekä päätös. </w:t>
      </w:r>
    </w:p>
    <w:p w:rsidR="00411652" w:rsidRDefault="00411652" w:rsidP="00BD4A24">
      <w:pPr>
        <w:spacing w:line="360" w:lineRule="auto"/>
        <w:jc w:val="both"/>
        <w:rPr>
          <w:rFonts w:ascii="Times New Roman" w:hAnsi="Times New Roman" w:cs="Times New Roman"/>
          <w:color w:val="auto"/>
          <w:sz w:val="24"/>
          <w:szCs w:val="24"/>
        </w:rPr>
      </w:pPr>
    </w:p>
    <w:p w:rsidR="00BD4A24" w:rsidRDefault="00411652" w:rsidP="00BD4A24">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C75127">
        <w:rPr>
          <w:rFonts w:ascii="Times New Roman" w:hAnsi="Times New Roman" w:cs="Times New Roman"/>
          <w:color w:val="auto"/>
          <w:sz w:val="24"/>
          <w:szCs w:val="24"/>
        </w:rPr>
        <w:t xml:space="preserve">Yhteistyötä on sosiaalitoimen </w:t>
      </w:r>
      <w:r w:rsidR="00BD4A24" w:rsidRPr="00BD4A24">
        <w:rPr>
          <w:rFonts w:ascii="Times New Roman" w:hAnsi="Times New Roman" w:cs="Times New Roman"/>
          <w:color w:val="auto"/>
          <w:sz w:val="24"/>
          <w:szCs w:val="24"/>
        </w:rPr>
        <w:t>kanssa. Sosiaalitoimessa on asiakkaalle nimetty omatyöntekijä. Finvacon järjestää työntekijöittensä työterveydenhuollon.</w:t>
      </w:r>
    </w:p>
    <w:p w:rsidR="00411652" w:rsidRPr="00BD4A24" w:rsidRDefault="00411652" w:rsidP="00BD4A24">
      <w:pPr>
        <w:spacing w:line="360" w:lineRule="auto"/>
        <w:jc w:val="both"/>
        <w:rPr>
          <w:rFonts w:ascii="Times New Roman" w:hAnsi="Times New Roman" w:cs="Times New Roman"/>
          <w:color w:val="auto"/>
          <w:sz w:val="24"/>
          <w:szCs w:val="24"/>
        </w:rPr>
      </w:pPr>
    </w:p>
    <w:p w:rsidR="00BD4A24" w:rsidRPr="00BD4A24" w:rsidRDefault="00BD4A24" w:rsidP="00BD4A24">
      <w:pPr>
        <w:spacing w:line="360" w:lineRule="auto"/>
        <w:jc w:val="both"/>
        <w:rPr>
          <w:rFonts w:ascii="Times New Roman" w:hAnsi="Times New Roman" w:cs="Times New Roman"/>
          <w:color w:val="auto"/>
          <w:sz w:val="24"/>
          <w:szCs w:val="24"/>
        </w:rPr>
      </w:pPr>
      <w:r w:rsidRPr="00BD4A24">
        <w:rPr>
          <w:rFonts w:ascii="Times New Roman" w:hAnsi="Times New Roman" w:cs="Times New Roman"/>
          <w:color w:val="auto"/>
          <w:sz w:val="24"/>
          <w:szCs w:val="24"/>
        </w:rPr>
        <w:t xml:space="preserve">-Jos asiakas on eläkkeellä, yhteistyötä ei käytännössä ole TE-toimen, Kelan kuntoutuspalveluiden, Ohjaamon, TYP-palveluiden ym. kanssa. </w:t>
      </w:r>
    </w:p>
    <w:p w:rsidR="00BD4A24" w:rsidRPr="00021694" w:rsidRDefault="00BD4A24" w:rsidP="00BD4A24">
      <w:pPr>
        <w:spacing w:line="360" w:lineRule="auto"/>
        <w:rPr>
          <w:rFonts w:asciiTheme="minorHAnsi" w:hAnsiTheme="minorHAnsi" w:cstheme="minorHAnsi"/>
          <w:sz w:val="24"/>
          <w:szCs w:val="24"/>
        </w:rPr>
      </w:pPr>
    </w:p>
    <w:p w:rsidR="00BD4A24" w:rsidRPr="00021694" w:rsidRDefault="00BD4A24" w:rsidP="00BD4A24">
      <w:pPr>
        <w:spacing w:before="0" w:line="360" w:lineRule="auto"/>
        <w:jc w:val="both"/>
        <w:rPr>
          <w:rFonts w:asciiTheme="minorHAnsi" w:hAnsiTheme="minorHAnsi" w:cstheme="minorHAnsi"/>
          <w:color w:val="auto"/>
          <w:sz w:val="24"/>
          <w:szCs w:val="24"/>
        </w:rPr>
      </w:pPr>
    </w:p>
    <w:p w:rsidR="009C6B4C" w:rsidRDefault="009C6B4C"/>
    <w:sectPr w:rsidR="009C6B4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62" w:rsidRDefault="00170562" w:rsidP="00750922">
      <w:pPr>
        <w:spacing w:before="0" w:line="240" w:lineRule="auto"/>
      </w:pPr>
      <w:r>
        <w:separator/>
      </w:r>
    </w:p>
  </w:endnote>
  <w:endnote w:type="continuationSeparator" w:id="0">
    <w:p w:rsidR="00170562" w:rsidRDefault="00170562" w:rsidP="007509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22" w:rsidRDefault="0075092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22" w:rsidRDefault="0075092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22" w:rsidRDefault="0075092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62" w:rsidRDefault="00170562" w:rsidP="00750922">
      <w:pPr>
        <w:spacing w:before="0" w:line="240" w:lineRule="auto"/>
      </w:pPr>
      <w:r>
        <w:separator/>
      </w:r>
    </w:p>
  </w:footnote>
  <w:footnote w:type="continuationSeparator" w:id="0">
    <w:p w:rsidR="00170562" w:rsidRDefault="00170562" w:rsidP="0075092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22" w:rsidRDefault="0075092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618607"/>
      <w:docPartObj>
        <w:docPartGallery w:val="Page Numbers (Top of Page)"/>
        <w:docPartUnique/>
      </w:docPartObj>
    </w:sdtPr>
    <w:sdtEndPr/>
    <w:sdtContent>
      <w:p w:rsidR="00750922" w:rsidRDefault="00750922">
        <w:pPr>
          <w:pStyle w:val="Yltunniste"/>
          <w:jc w:val="right"/>
        </w:pPr>
        <w:r>
          <w:fldChar w:fldCharType="begin"/>
        </w:r>
        <w:r>
          <w:instrText>PAGE   \* MERGEFORMAT</w:instrText>
        </w:r>
        <w:r>
          <w:fldChar w:fldCharType="separate"/>
        </w:r>
        <w:r w:rsidR="003D71EB">
          <w:rPr>
            <w:noProof/>
          </w:rPr>
          <w:t>1</w:t>
        </w:r>
        <w:r>
          <w:fldChar w:fldCharType="end"/>
        </w:r>
      </w:p>
    </w:sdtContent>
  </w:sdt>
  <w:p w:rsidR="00750922" w:rsidRDefault="0075092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22" w:rsidRDefault="0075092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5B9BD5"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24"/>
    <w:rsid w:val="00170562"/>
    <w:rsid w:val="003D71EB"/>
    <w:rsid w:val="00411652"/>
    <w:rsid w:val="004E7F22"/>
    <w:rsid w:val="00606E29"/>
    <w:rsid w:val="00750922"/>
    <w:rsid w:val="009C6B4C"/>
    <w:rsid w:val="00A804C2"/>
    <w:rsid w:val="00BD4A24"/>
    <w:rsid w:val="00C75127"/>
    <w:rsid w:val="00C904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981C4-890D-4489-BD6F-A53E8754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D4A24"/>
    <w:pPr>
      <w:spacing w:before="120" w:after="0" w:line="276" w:lineRule="auto"/>
    </w:pPr>
    <w:rPr>
      <w:rFonts w:ascii="Arial" w:eastAsia="Times New Roman" w:hAnsi="Arial" w:cs="Arial"/>
      <w:color w:val="000000" w:themeColor="text1"/>
      <w:sz w:val="20"/>
      <w:szCs w:val="20"/>
      <w:lang w:eastAsia="fi-FI"/>
    </w:rPr>
  </w:style>
  <w:style w:type="paragraph" w:styleId="Otsikko1">
    <w:name w:val="heading 1"/>
    <w:next w:val="Normaali"/>
    <w:link w:val="Otsikko1Char"/>
    <w:qFormat/>
    <w:rsid w:val="00BD4A24"/>
    <w:pPr>
      <w:keepNext/>
      <w:spacing w:after="0" w:line="240" w:lineRule="auto"/>
      <w:ind w:left="-851"/>
      <w:outlineLvl w:val="0"/>
    </w:pPr>
    <w:rPr>
      <w:rFonts w:ascii="Arial" w:eastAsia="Times New Roman" w:hAnsi="Arial" w:cs="Arial"/>
      <w:b/>
      <w:bCs/>
      <w:color w:val="44546A" w:themeColor="text2"/>
      <w:kern w:val="32"/>
      <w:sz w:val="28"/>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D4A24"/>
    <w:rPr>
      <w:rFonts w:ascii="Arial" w:eastAsia="Times New Roman" w:hAnsi="Arial" w:cs="Arial"/>
      <w:b/>
      <w:bCs/>
      <w:color w:val="44546A" w:themeColor="text2"/>
      <w:kern w:val="32"/>
      <w:sz w:val="28"/>
      <w:szCs w:val="32"/>
      <w:lang w:eastAsia="fi-FI"/>
    </w:rPr>
  </w:style>
  <w:style w:type="character" w:styleId="Hyperlinkki">
    <w:name w:val="Hyperlink"/>
    <w:semiHidden/>
    <w:rsid w:val="00BD4A24"/>
    <w:rPr>
      <w:color w:val="0000FF"/>
      <w:u w:val="single"/>
    </w:rPr>
  </w:style>
  <w:style w:type="paragraph" w:styleId="Luettelokappale">
    <w:name w:val="List Paragraph"/>
    <w:basedOn w:val="Normaali"/>
    <w:uiPriority w:val="34"/>
    <w:qFormat/>
    <w:rsid w:val="00BD4A24"/>
    <w:pPr>
      <w:numPr>
        <w:numId w:val="1"/>
      </w:numPr>
      <w:spacing w:before="80"/>
      <w:ind w:left="851" w:hanging="284"/>
      <w:contextualSpacing/>
    </w:pPr>
  </w:style>
  <w:style w:type="paragraph" w:styleId="Yltunniste">
    <w:name w:val="header"/>
    <w:basedOn w:val="Normaali"/>
    <w:link w:val="YltunnisteChar"/>
    <w:uiPriority w:val="99"/>
    <w:unhideWhenUsed/>
    <w:rsid w:val="00750922"/>
    <w:pPr>
      <w:tabs>
        <w:tab w:val="center" w:pos="4819"/>
        <w:tab w:val="right" w:pos="9638"/>
      </w:tabs>
      <w:spacing w:before="0" w:line="240" w:lineRule="auto"/>
    </w:pPr>
  </w:style>
  <w:style w:type="character" w:customStyle="1" w:styleId="YltunnisteChar">
    <w:name w:val="Ylätunniste Char"/>
    <w:basedOn w:val="Kappaleenoletusfontti"/>
    <w:link w:val="Yltunniste"/>
    <w:uiPriority w:val="99"/>
    <w:rsid w:val="00750922"/>
    <w:rPr>
      <w:rFonts w:ascii="Arial" w:eastAsia="Times New Roman" w:hAnsi="Arial" w:cs="Arial"/>
      <w:color w:val="000000" w:themeColor="text1"/>
      <w:sz w:val="20"/>
      <w:szCs w:val="20"/>
      <w:lang w:eastAsia="fi-FI"/>
    </w:rPr>
  </w:style>
  <w:style w:type="paragraph" w:styleId="Alatunniste">
    <w:name w:val="footer"/>
    <w:basedOn w:val="Normaali"/>
    <w:link w:val="AlatunnisteChar"/>
    <w:uiPriority w:val="99"/>
    <w:unhideWhenUsed/>
    <w:rsid w:val="00750922"/>
    <w:pPr>
      <w:tabs>
        <w:tab w:val="center" w:pos="4819"/>
        <w:tab w:val="right" w:pos="9638"/>
      </w:tabs>
      <w:spacing w:before="0" w:line="240" w:lineRule="auto"/>
    </w:pPr>
  </w:style>
  <w:style w:type="character" w:customStyle="1" w:styleId="AlatunnisteChar">
    <w:name w:val="Alatunniste Char"/>
    <w:basedOn w:val="Kappaleenoletusfontti"/>
    <w:link w:val="Alatunniste"/>
    <w:uiPriority w:val="99"/>
    <w:rsid w:val="00750922"/>
    <w:rPr>
      <w:rFonts w:ascii="Arial" w:eastAsia="Times New Roman" w:hAnsi="Arial" w:cs="Arial"/>
      <w:color w:val="000000" w:themeColor="text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nlex.fi/fi/laki/smur/2001/2001005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4311</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Kaivonen Tanja</dc:creator>
  <cp:keywords/>
  <dc:description/>
  <cp:lastModifiedBy>Kaivonen Tanja</cp:lastModifiedBy>
  <cp:revision>2</cp:revision>
  <dcterms:created xsi:type="dcterms:W3CDTF">2021-06-02T07:45:00Z</dcterms:created>
  <dcterms:modified xsi:type="dcterms:W3CDTF">2021-06-02T07:45:00Z</dcterms:modified>
</cp:coreProperties>
</file>